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3528" w:rsidRPr="00A34B3D" w:rsidRDefault="00CA3528" w:rsidP="00CA3528">
      <w:pPr>
        <w:spacing w:after="0" w:line="240" w:lineRule="auto"/>
        <w:jc w:val="center"/>
        <w:rPr>
          <w:rFonts w:ascii="Arial Narrow" w:hAnsi="Arial Narrow" w:cs="Arial"/>
          <w:noProof/>
          <w:sz w:val="24"/>
          <w:szCs w:val="24"/>
        </w:rPr>
      </w:pPr>
      <w:bookmarkStart w:id="0" w:name="_GoBack"/>
      <w:bookmarkEnd w:id="0"/>
      <w:r>
        <w:rPr>
          <w:rFonts w:ascii="Arial Narrow" w:hAnsi="Arial Narrow" w:cs="Arial"/>
          <w:noProof/>
          <w:sz w:val="24"/>
          <w:szCs w:val="24"/>
        </w:rPr>
        <w:drawing>
          <wp:inline distT="0" distB="0" distL="0" distR="0">
            <wp:extent cx="1209675" cy="904875"/>
            <wp:effectExtent l="1905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l="-2180" r="-2180"/>
                    <a:stretch>
                      <a:fillRect/>
                    </a:stretch>
                  </pic:blipFill>
                  <pic:spPr bwMode="auto">
                    <a:xfrm>
                      <a:off x="0" y="0"/>
                      <a:ext cx="1209675" cy="904875"/>
                    </a:xfrm>
                    <a:prstGeom prst="rect">
                      <a:avLst/>
                    </a:prstGeom>
                    <a:noFill/>
                    <a:ln w="9525">
                      <a:noFill/>
                      <a:miter lim="800000"/>
                      <a:headEnd/>
                      <a:tailEnd/>
                    </a:ln>
                  </pic:spPr>
                </pic:pic>
              </a:graphicData>
            </a:graphic>
          </wp:inline>
        </w:drawing>
      </w:r>
    </w:p>
    <w:p w:rsidR="00CA3528" w:rsidRPr="00211FD0" w:rsidRDefault="00CA3528" w:rsidP="00CA3528">
      <w:pPr>
        <w:spacing w:after="0" w:line="240" w:lineRule="auto"/>
        <w:jc w:val="center"/>
        <w:rPr>
          <w:rFonts w:ascii="Footlight MT Light" w:hAnsi="Footlight MT Light" w:cs="Andalus"/>
          <w:b/>
          <w:noProof/>
          <w:sz w:val="16"/>
          <w:szCs w:val="16"/>
        </w:rPr>
      </w:pPr>
      <w:r w:rsidRPr="00211FD0">
        <w:rPr>
          <w:rFonts w:ascii="Footlight MT Light" w:hAnsi="Footlight MT Light" w:cs="Andalus"/>
          <w:b/>
          <w:noProof/>
          <w:sz w:val="16"/>
          <w:szCs w:val="16"/>
        </w:rPr>
        <w:t>REPUBLIC OF KENYA</w:t>
      </w:r>
    </w:p>
    <w:p w:rsidR="00CA3528" w:rsidRPr="00211FD0" w:rsidRDefault="00CA3528" w:rsidP="00CA3528">
      <w:pPr>
        <w:spacing w:after="0" w:line="240" w:lineRule="auto"/>
        <w:jc w:val="center"/>
        <w:rPr>
          <w:rFonts w:ascii="Footlight MT Light" w:hAnsi="Footlight MT Light" w:cs="Andalus"/>
          <w:b/>
          <w:noProof/>
          <w:sz w:val="16"/>
          <w:szCs w:val="16"/>
        </w:rPr>
      </w:pPr>
    </w:p>
    <w:p w:rsidR="00CA3528" w:rsidRDefault="00CA3528" w:rsidP="00CA3528">
      <w:pPr>
        <w:spacing w:after="0" w:line="240" w:lineRule="auto"/>
        <w:jc w:val="center"/>
        <w:rPr>
          <w:rFonts w:ascii="Footlight MT Light" w:hAnsi="Footlight MT Light" w:cs="Andalus"/>
          <w:b/>
          <w:sz w:val="28"/>
          <w:szCs w:val="28"/>
        </w:rPr>
      </w:pPr>
      <w:r w:rsidRPr="00211FD0">
        <w:rPr>
          <w:rFonts w:ascii="Footlight MT Light" w:hAnsi="Footlight MT Light" w:cs="Andalus"/>
          <w:b/>
          <w:sz w:val="28"/>
          <w:szCs w:val="28"/>
        </w:rPr>
        <w:t>MINISTRY OF EDUCATION</w:t>
      </w:r>
    </w:p>
    <w:p w:rsidR="00CA3528" w:rsidRPr="00211FD0" w:rsidRDefault="00CA3528" w:rsidP="00CA3528">
      <w:pPr>
        <w:spacing w:after="0" w:line="240" w:lineRule="auto"/>
        <w:jc w:val="center"/>
        <w:rPr>
          <w:rFonts w:ascii="Footlight MT Light" w:hAnsi="Footlight MT Light" w:cs="Andalus"/>
          <w:b/>
          <w:sz w:val="28"/>
          <w:szCs w:val="28"/>
        </w:rPr>
      </w:pPr>
    </w:p>
    <w:p w:rsidR="00CA3528" w:rsidRPr="00A34B3D" w:rsidRDefault="00CA3528" w:rsidP="00CA3528">
      <w:pPr>
        <w:spacing w:line="240" w:lineRule="auto"/>
        <w:jc w:val="center"/>
        <w:rPr>
          <w:rFonts w:ascii="Arial Narrow" w:hAnsi="Arial Narrow" w:cs="Andalus"/>
          <w:sz w:val="24"/>
          <w:szCs w:val="24"/>
        </w:rPr>
      </w:pPr>
      <w:r w:rsidRPr="00F719EA">
        <w:rPr>
          <w:rFonts w:ascii="Footlight MT Light" w:hAnsi="Footlight MT Light" w:cs="Arial"/>
          <w:b/>
          <w:sz w:val="26"/>
          <w:szCs w:val="26"/>
          <w:lang w:val="en-GB"/>
        </w:rPr>
        <w:t>ADVERTISE</w:t>
      </w:r>
      <w:r>
        <w:rPr>
          <w:rFonts w:ascii="Footlight MT Light" w:hAnsi="Footlight MT Light" w:cs="Arial"/>
          <w:b/>
          <w:sz w:val="26"/>
          <w:szCs w:val="26"/>
          <w:lang w:val="en-GB"/>
        </w:rPr>
        <w:t>MENT</w:t>
      </w:r>
      <w:r w:rsidRPr="00F719EA">
        <w:rPr>
          <w:rFonts w:ascii="Footlight MT Light" w:hAnsi="Footlight MT Light" w:cs="Arial"/>
          <w:b/>
          <w:sz w:val="26"/>
          <w:szCs w:val="26"/>
          <w:lang w:val="en-GB"/>
        </w:rPr>
        <w:t xml:space="preserve"> FOR SCHOLARSHIPS </w:t>
      </w:r>
      <w:r>
        <w:rPr>
          <w:rFonts w:ascii="Footlight MT Light" w:hAnsi="Footlight MT Light" w:cs="Arial"/>
          <w:b/>
          <w:sz w:val="26"/>
          <w:szCs w:val="26"/>
          <w:lang w:val="en-GB"/>
        </w:rPr>
        <w:t>IN EGYPT</w:t>
      </w:r>
      <w:r w:rsidRPr="00F719EA">
        <w:rPr>
          <w:rFonts w:ascii="Footlight MT Light" w:hAnsi="Footlight MT Light" w:cs="Arial"/>
          <w:b/>
          <w:sz w:val="26"/>
          <w:szCs w:val="26"/>
          <w:lang w:val="en-GB"/>
        </w:rPr>
        <w:t xml:space="preserve"> </w:t>
      </w:r>
      <w:r>
        <w:rPr>
          <w:rFonts w:ascii="Footlight MT Light" w:hAnsi="Footlight MT Light" w:cs="Arial"/>
          <w:b/>
          <w:sz w:val="26"/>
          <w:szCs w:val="26"/>
          <w:lang w:val="en-GB"/>
        </w:rPr>
        <w:t xml:space="preserve">- </w:t>
      </w:r>
      <w:r w:rsidRPr="00F719EA">
        <w:rPr>
          <w:rFonts w:ascii="Footlight MT Light" w:hAnsi="Footlight MT Light" w:cs="Arial"/>
          <w:b/>
          <w:sz w:val="26"/>
          <w:szCs w:val="26"/>
          <w:lang w:val="en-GB"/>
        </w:rPr>
        <w:t>2016/2017</w:t>
      </w:r>
    </w:p>
    <w:p w:rsidR="00CA3528" w:rsidRPr="00702EEB" w:rsidRDefault="00CA3528" w:rsidP="00CA3528">
      <w:pPr>
        <w:spacing w:after="0" w:line="240" w:lineRule="auto"/>
        <w:jc w:val="both"/>
        <w:rPr>
          <w:rFonts w:ascii="Footlight MT Light" w:hAnsi="Footlight MT Light" w:cs="Andalus"/>
          <w:sz w:val="26"/>
          <w:szCs w:val="26"/>
        </w:rPr>
      </w:pPr>
      <w:r w:rsidRPr="00702EEB">
        <w:rPr>
          <w:rFonts w:ascii="Footlight MT Light" w:hAnsi="Footlight MT Light" w:cs="Andalus"/>
          <w:sz w:val="26"/>
          <w:szCs w:val="26"/>
        </w:rPr>
        <w:t xml:space="preserve">The Arabic Republic of Egypt is offering </w:t>
      </w:r>
      <w:r w:rsidRPr="00702EEB">
        <w:rPr>
          <w:rFonts w:ascii="Footlight MT Light" w:hAnsi="Footlight MT Light" w:cs="Andalus"/>
          <w:b/>
          <w:sz w:val="26"/>
          <w:szCs w:val="26"/>
        </w:rPr>
        <w:t xml:space="preserve">thirty eight (38) </w:t>
      </w:r>
      <w:r>
        <w:rPr>
          <w:rFonts w:ascii="Footlight MT Light" w:hAnsi="Footlight MT Light" w:cs="Andalus"/>
          <w:b/>
          <w:sz w:val="26"/>
          <w:szCs w:val="26"/>
        </w:rPr>
        <w:t xml:space="preserve">full </w:t>
      </w:r>
      <w:r w:rsidRPr="00702EEB">
        <w:rPr>
          <w:rFonts w:ascii="Footlight MT Light" w:hAnsi="Footlight MT Light" w:cs="Andalus"/>
          <w:sz w:val="26"/>
          <w:szCs w:val="26"/>
        </w:rPr>
        <w:t>undergraduate scholarships</w:t>
      </w:r>
      <w:r w:rsidRPr="00702EEB">
        <w:rPr>
          <w:rFonts w:ascii="Footlight MT Light" w:hAnsi="Footlight MT Light" w:cs="Andalus"/>
          <w:b/>
          <w:sz w:val="26"/>
          <w:szCs w:val="26"/>
        </w:rPr>
        <w:t xml:space="preserve"> </w:t>
      </w:r>
      <w:r w:rsidRPr="00702EEB">
        <w:rPr>
          <w:rFonts w:ascii="Footlight MT Light" w:hAnsi="Footlight MT Light" w:cs="Andalus"/>
          <w:sz w:val="26"/>
          <w:szCs w:val="26"/>
        </w:rPr>
        <w:t xml:space="preserve">to Kenyan students in the in the 2016/2017 academic year. </w:t>
      </w:r>
    </w:p>
    <w:p w:rsidR="00CA3528" w:rsidRPr="00702EEB" w:rsidRDefault="00CA3528" w:rsidP="00CA3528">
      <w:pPr>
        <w:spacing w:after="0" w:line="240" w:lineRule="auto"/>
        <w:jc w:val="both"/>
        <w:rPr>
          <w:rFonts w:ascii="Footlight MT Light" w:hAnsi="Footlight MT Light" w:cs="Andalus"/>
          <w:b/>
          <w:sz w:val="26"/>
          <w:szCs w:val="26"/>
        </w:rPr>
      </w:pPr>
    </w:p>
    <w:p w:rsidR="00CA3528" w:rsidRPr="00702EEB" w:rsidRDefault="00CA3528" w:rsidP="00CA3528">
      <w:pPr>
        <w:spacing w:line="240" w:lineRule="auto"/>
        <w:rPr>
          <w:rFonts w:ascii="Footlight MT Light" w:hAnsi="Footlight MT Light" w:cs="Andalus"/>
          <w:b/>
          <w:sz w:val="26"/>
          <w:szCs w:val="26"/>
        </w:rPr>
      </w:pPr>
      <w:r w:rsidRPr="00702EEB">
        <w:rPr>
          <w:rFonts w:ascii="Footlight MT Light" w:hAnsi="Footlight MT Light" w:cs="Andalus"/>
          <w:b/>
          <w:sz w:val="26"/>
          <w:szCs w:val="26"/>
        </w:rPr>
        <w:t>Scholarship Specifications</w:t>
      </w:r>
    </w:p>
    <w:p w:rsidR="00CA3528" w:rsidRPr="00702EEB" w:rsidRDefault="00CA3528" w:rsidP="00CA3528">
      <w:pPr>
        <w:spacing w:after="0" w:line="240" w:lineRule="auto"/>
        <w:jc w:val="both"/>
        <w:rPr>
          <w:rFonts w:ascii="Footlight MT Light" w:hAnsi="Footlight MT Light" w:cs="Andalus"/>
          <w:b/>
          <w:sz w:val="26"/>
          <w:szCs w:val="26"/>
        </w:rPr>
      </w:pPr>
      <w:r w:rsidRPr="00702EEB">
        <w:rPr>
          <w:rFonts w:ascii="Footlight MT Light" w:hAnsi="Footlight MT Light" w:cs="Andalus"/>
          <w:sz w:val="26"/>
          <w:szCs w:val="26"/>
        </w:rPr>
        <w:t>The scholarship will cater for tuition fee, airfare, medical and accommodation expenses. The language of instruction is Arabic. Students wishing to study in English will be required to pay additional fees which will be designated</w:t>
      </w:r>
      <w:r>
        <w:rPr>
          <w:rFonts w:ascii="Footlight MT Light" w:hAnsi="Footlight MT Light" w:cs="Andalus"/>
          <w:sz w:val="26"/>
          <w:szCs w:val="26"/>
        </w:rPr>
        <w:t xml:space="preserve"> by relevant authorities in Egyp</w:t>
      </w:r>
      <w:r w:rsidRPr="00702EEB">
        <w:rPr>
          <w:rFonts w:ascii="Footlight MT Light" w:hAnsi="Footlight MT Light" w:cs="Andalus"/>
          <w:sz w:val="26"/>
          <w:szCs w:val="26"/>
        </w:rPr>
        <w:t>t. Further details of the scholarships are shown in the table below:</w:t>
      </w:r>
    </w:p>
    <w:p w:rsidR="00CA3528" w:rsidRPr="00702EEB" w:rsidRDefault="00CA3528" w:rsidP="00CA3528">
      <w:pPr>
        <w:spacing w:after="0" w:line="240" w:lineRule="auto"/>
        <w:jc w:val="both"/>
        <w:rPr>
          <w:rFonts w:ascii="Footlight MT Light" w:eastAsia="Batang" w:hAnsi="Footlight MT Light" w:cs="Andalus"/>
          <w:b/>
          <w:sz w:val="26"/>
          <w:szCs w:val="26"/>
        </w:rPr>
      </w:pPr>
    </w:p>
    <w:p w:rsidR="00CA3528" w:rsidRDefault="00CA3528" w:rsidP="00CA3528">
      <w:pPr>
        <w:spacing w:after="0" w:line="240" w:lineRule="auto"/>
        <w:jc w:val="both"/>
        <w:rPr>
          <w:rFonts w:ascii="Footlight MT Light" w:hAnsi="Footlight MT Light" w:cs="Andalus"/>
          <w:color w:val="FF0000"/>
          <w:sz w:val="26"/>
          <w:szCs w:val="26"/>
        </w:rPr>
      </w:pPr>
    </w:p>
    <w:tbl>
      <w:tblPr>
        <w:tblW w:w="4556" w:type="pct"/>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2912"/>
        <w:gridCol w:w="2813"/>
        <w:gridCol w:w="2886"/>
      </w:tblGrid>
      <w:tr w:rsidR="00CA3528" w:rsidRPr="00094DC2" w:rsidTr="002111DD">
        <w:tc>
          <w:tcPr>
            <w:tcW w:w="265" w:type="pct"/>
          </w:tcPr>
          <w:p w:rsidR="00CA3528" w:rsidRPr="00094DC2" w:rsidRDefault="00CA3528" w:rsidP="002111DD">
            <w:pPr>
              <w:spacing w:after="0" w:line="240" w:lineRule="auto"/>
              <w:rPr>
                <w:rFonts w:ascii="Footlight MT Light" w:hAnsi="Footlight MT Light" w:cs="Andalus"/>
                <w:b/>
                <w:sz w:val="26"/>
                <w:szCs w:val="26"/>
              </w:rPr>
            </w:pPr>
          </w:p>
        </w:tc>
        <w:tc>
          <w:tcPr>
            <w:tcW w:w="1601" w:type="pct"/>
          </w:tcPr>
          <w:p w:rsidR="00CA3528" w:rsidRPr="00094DC2" w:rsidRDefault="00CA3528" w:rsidP="002111DD">
            <w:pPr>
              <w:spacing w:after="0" w:line="240" w:lineRule="auto"/>
              <w:rPr>
                <w:rFonts w:ascii="Footlight MT Light" w:hAnsi="Footlight MT Light" w:cs="Andalus"/>
                <w:b/>
                <w:sz w:val="26"/>
                <w:szCs w:val="26"/>
              </w:rPr>
            </w:pPr>
            <w:r>
              <w:rPr>
                <w:rFonts w:ascii="Footlight MT Light" w:hAnsi="Footlight MT Light" w:cs="Andalus"/>
                <w:b/>
                <w:sz w:val="26"/>
                <w:szCs w:val="26"/>
              </w:rPr>
              <w:t>Areas</w:t>
            </w:r>
            <w:r w:rsidRPr="00094DC2">
              <w:rPr>
                <w:rFonts w:ascii="Footlight MT Light" w:hAnsi="Footlight MT Light" w:cs="Andalus"/>
                <w:b/>
                <w:sz w:val="26"/>
                <w:szCs w:val="26"/>
              </w:rPr>
              <w:t xml:space="preserve"> of study for men at</w:t>
            </w:r>
          </w:p>
          <w:p w:rsidR="00CA3528" w:rsidRPr="00094DC2" w:rsidRDefault="00CA3528" w:rsidP="002111DD">
            <w:pPr>
              <w:spacing w:after="0" w:line="240" w:lineRule="auto"/>
              <w:rPr>
                <w:rFonts w:ascii="Footlight MT Light" w:hAnsi="Footlight MT Light" w:cs="Andalus"/>
                <w:b/>
                <w:sz w:val="26"/>
                <w:szCs w:val="26"/>
              </w:rPr>
            </w:pPr>
            <w:r w:rsidRPr="00094DC2">
              <w:rPr>
                <w:rFonts w:ascii="Footlight MT Light" w:hAnsi="Footlight MT Light" w:cs="Andalus"/>
                <w:b/>
                <w:sz w:val="26"/>
                <w:szCs w:val="26"/>
              </w:rPr>
              <w:t xml:space="preserve">Al </w:t>
            </w:r>
            <w:proofErr w:type="spellStart"/>
            <w:r w:rsidRPr="00094DC2">
              <w:rPr>
                <w:rFonts w:ascii="Footlight MT Light" w:hAnsi="Footlight MT Light" w:cs="Andalus"/>
                <w:b/>
                <w:sz w:val="26"/>
                <w:szCs w:val="26"/>
              </w:rPr>
              <w:t>Azhar</w:t>
            </w:r>
            <w:proofErr w:type="spellEnd"/>
            <w:r w:rsidRPr="00094DC2">
              <w:rPr>
                <w:rFonts w:ascii="Footlight MT Light" w:hAnsi="Footlight MT Light" w:cs="Andalus"/>
                <w:b/>
                <w:sz w:val="26"/>
                <w:szCs w:val="26"/>
              </w:rPr>
              <w:t xml:space="preserve"> University </w:t>
            </w:r>
          </w:p>
        </w:tc>
        <w:tc>
          <w:tcPr>
            <w:tcW w:w="1547" w:type="pct"/>
          </w:tcPr>
          <w:p w:rsidR="00CA3528" w:rsidRPr="00094DC2" w:rsidRDefault="00CA3528" w:rsidP="002111DD">
            <w:pPr>
              <w:spacing w:after="0" w:line="240" w:lineRule="auto"/>
              <w:rPr>
                <w:rFonts w:ascii="Footlight MT Light" w:hAnsi="Footlight MT Light" w:cs="Andalus"/>
                <w:b/>
                <w:sz w:val="26"/>
                <w:szCs w:val="26"/>
              </w:rPr>
            </w:pPr>
            <w:r>
              <w:rPr>
                <w:rFonts w:ascii="Footlight MT Light" w:hAnsi="Footlight MT Light" w:cs="Andalus"/>
                <w:b/>
                <w:sz w:val="26"/>
                <w:szCs w:val="26"/>
              </w:rPr>
              <w:t>Areas</w:t>
            </w:r>
            <w:r w:rsidRPr="00094DC2">
              <w:rPr>
                <w:rFonts w:ascii="Footlight MT Light" w:hAnsi="Footlight MT Light" w:cs="Andalus"/>
                <w:b/>
                <w:sz w:val="26"/>
                <w:szCs w:val="26"/>
              </w:rPr>
              <w:t xml:space="preserve"> of study for women at Al </w:t>
            </w:r>
            <w:proofErr w:type="spellStart"/>
            <w:r w:rsidRPr="00094DC2">
              <w:rPr>
                <w:rFonts w:ascii="Footlight MT Light" w:hAnsi="Footlight MT Light" w:cs="Andalus"/>
                <w:b/>
                <w:sz w:val="26"/>
                <w:szCs w:val="26"/>
              </w:rPr>
              <w:t>Azhar</w:t>
            </w:r>
            <w:proofErr w:type="spellEnd"/>
            <w:r w:rsidRPr="00094DC2">
              <w:rPr>
                <w:rFonts w:ascii="Footlight MT Light" w:hAnsi="Footlight MT Light" w:cs="Andalus"/>
                <w:b/>
                <w:sz w:val="26"/>
                <w:szCs w:val="26"/>
              </w:rPr>
              <w:t xml:space="preserve"> University</w:t>
            </w:r>
          </w:p>
        </w:tc>
        <w:tc>
          <w:tcPr>
            <w:tcW w:w="1587" w:type="pct"/>
          </w:tcPr>
          <w:p w:rsidR="00CA3528" w:rsidRPr="00094DC2" w:rsidRDefault="00CA3528" w:rsidP="002111DD">
            <w:pPr>
              <w:spacing w:after="0" w:line="240" w:lineRule="auto"/>
              <w:rPr>
                <w:rFonts w:ascii="Footlight MT Light" w:hAnsi="Footlight MT Light" w:cs="Andalus"/>
                <w:b/>
                <w:sz w:val="26"/>
                <w:szCs w:val="26"/>
              </w:rPr>
            </w:pPr>
            <w:r>
              <w:rPr>
                <w:rFonts w:ascii="Footlight MT Light" w:hAnsi="Footlight MT Light" w:cs="Andalus"/>
                <w:b/>
                <w:sz w:val="26"/>
                <w:szCs w:val="26"/>
              </w:rPr>
              <w:t>Areas</w:t>
            </w:r>
            <w:r w:rsidRPr="00094DC2">
              <w:rPr>
                <w:rFonts w:ascii="Footlight MT Light" w:hAnsi="Footlight MT Light" w:cs="Andalus"/>
                <w:b/>
                <w:sz w:val="26"/>
                <w:szCs w:val="26"/>
              </w:rPr>
              <w:t xml:space="preserve"> of study in other universities</w:t>
            </w:r>
          </w:p>
        </w:tc>
      </w:tr>
      <w:tr w:rsidR="00CA3528" w:rsidRPr="00764D79" w:rsidTr="002111DD">
        <w:tc>
          <w:tcPr>
            <w:tcW w:w="265" w:type="pct"/>
          </w:tcPr>
          <w:p w:rsidR="00CA3528" w:rsidRPr="00094DC2" w:rsidRDefault="00CA3528" w:rsidP="002111DD">
            <w:pPr>
              <w:spacing w:after="0" w:line="240" w:lineRule="auto"/>
              <w:rPr>
                <w:rFonts w:ascii="Footlight MT Light" w:hAnsi="Footlight MT Light" w:cs="Andalus"/>
                <w:b/>
                <w:sz w:val="26"/>
                <w:szCs w:val="26"/>
              </w:rPr>
            </w:pPr>
          </w:p>
        </w:tc>
        <w:tc>
          <w:tcPr>
            <w:tcW w:w="1601" w:type="pct"/>
          </w:tcPr>
          <w:p w:rsidR="00CA3528" w:rsidRPr="00094DC2" w:rsidRDefault="00CA3528" w:rsidP="002111DD">
            <w:pPr>
              <w:spacing w:after="0" w:line="240" w:lineRule="auto"/>
              <w:rPr>
                <w:rFonts w:ascii="Footlight MT Light" w:hAnsi="Footlight MT Light" w:cs="Andalus"/>
                <w:sz w:val="26"/>
                <w:szCs w:val="26"/>
              </w:rPr>
            </w:pPr>
            <w:r w:rsidRPr="00094DC2">
              <w:rPr>
                <w:rFonts w:ascii="Footlight MT Light" w:hAnsi="Footlight MT Light" w:cs="Andalus"/>
                <w:sz w:val="26"/>
                <w:szCs w:val="26"/>
              </w:rPr>
              <w:t xml:space="preserve">Agriculture, Commerce, Languages &amp; Translation, Religious Studies, Arabic Language, </w:t>
            </w:r>
            <w:proofErr w:type="spellStart"/>
            <w:r w:rsidRPr="00094DC2">
              <w:rPr>
                <w:rFonts w:ascii="Footlight MT Light" w:hAnsi="Footlight MT Light" w:cs="Andalus"/>
                <w:sz w:val="26"/>
                <w:szCs w:val="26"/>
              </w:rPr>
              <w:t>Shariaa</w:t>
            </w:r>
            <w:proofErr w:type="spellEnd"/>
            <w:r w:rsidRPr="00094DC2">
              <w:rPr>
                <w:rFonts w:ascii="Footlight MT Light" w:hAnsi="Footlight MT Light" w:cs="Andalus"/>
                <w:sz w:val="26"/>
                <w:szCs w:val="26"/>
              </w:rPr>
              <w:t xml:space="preserve">’ and Law, Islamic </w:t>
            </w:r>
            <w:proofErr w:type="spellStart"/>
            <w:r w:rsidRPr="00094DC2">
              <w:rPr>
                <w:rFonts w:ascii="Footlight MT Light" w:hAnsi="Footlight MT Light" w:cs="Andalus"/>
                <w:sz w:val="26"/>
                <w:szCs w:val="26"/>
              </w:rPr>
              <w:t>Dawaa</w:t>
            </w:r>
            <w:proofErr w:type="spellEnd"/>
            <w:r w:rsidRPr="00094DC2">
              <w:rPr>
                <w:rFonts w:ascii="Footlight MT Light" w:hAnsi="Footlight MT Light" w:cs="Andalus"/>
                <w:sz w:val="26"/>
                <w:szCs w:val="26"/>
              </w:rPr>
              <w:t>’ &amp; Arab and Islamic</w:t>
            </w:r>
            <w:r>
              <w:rPr>
                <w:rFonts w:ascii="Footlight MT Light" w:hAnsi="Footlight MT Light" w:cs="Andalus"/>
                <w:sz w:val="26"/>
                <w:szCs w:val="26"/>
              </w:rPr>
              <w:t xml:space="preserve"> Studies,</w:t>
            </w:r>
            <w:r w:rsidRPr="00094DC2">
              <w:rPr>
                <w:rFonts w:ascii="Footlight MT Light" w:hAnsi="Footlight MT Light" w:cs="Andalus"/>
                <w:sz w:val="26"/>
                <w:szCs w:val="26"/>
              </w:rPr>
              <w:t xml:space="preserve"> General History and Civilization</w:t>
            </w:r>
            <w:r>
              <w:rPr>
                <w:rFonts w:ascii="Footlight MT Light" w:hAnsi="Footlight MT Light" w:cs="Andalus"/>
                <w:sz w:val="26"/>
                <w:szCs w:val="26"/>
              </w:rPr>
              <w:t>,</w:t>
            </w:r>
            <w:r w:rsidRPr="00094DC2">
              <w:rPr>
                <w:rFonts w:ascii="Footlight MT Light" w:hAnsi="Footlight MT Light" w:cs="Andalus"/>
                <w:sz w:val="26"/>
                <w:szCs w:val="26"/>
              </w:rPr>
              <w:t xml:space="preserve"> Journalism and Mass Communication.</w:t>
            </w:r>
          </w:p>
        </w:tc>
        <w:tc>
          <w:tcPr>
            <w:tcW w:w="1547" w:type="pct"/>
          </w:tcPr>
          <w:p w:rsidR="00CA3528" w:rsidRPr="00094DC2" w:rsidRDefault="00CA3528" w:rsidP="002111DD">
            <w:pPr>
              <w:spacing w:after="0" w:line="240" w:lineRule="auto"/>
              <w:rPr>
                <w:rFonts w:ascii="Footlight MT Light" w:hAnsi="Footlight MT Light" w:cs="Andalus"/>
                <w:sz w:val="26"/>
                <w:szCs w:val="26"/>
              </w:rPr>
            </w:pPr>
            <w:r w:rsidRPr="00094DC2">
              <w:rPr>
                <w:rFonts w:ascii="Footlight MT Light" w:hAnsi="Footlight MT Light" w:cs="Andalus"/>
                <w:sz w:val="26"/>
                <w:szCs w:val="26"/>
              </w:rPr>
              <w:t>Commerce, Sociology</w:t>
            </w:r>
            <w:r>
              <w:rPr>
                <w:rFonts w:ascii="Footlight MT Light" w:hAnsi="Footlight MT Light" w:cs="Andalus"/>
                <w:sz w:val="26"/>
                <w:szCs w:val="26"/>
              </w:rPr>
              <w:t>,</w:t>
            </w:r>
            <w:r w:rsidRPr="00094DC2">
              <w:rPr>
                <w:rFonts w:ascii="Footlight MT Light" w:hAnsi="Footlight MT Light" w:cs="Andalus"/>
                <w:sz w:val="26"/>
                <w:szCs w:val="26"/>
              </w:rPr>
              <w:t xml:space="preserve"> Psychology</w:t>
            </w:r>
            <w:r>
              <w:rPr>
                <w:rFonts w:ascii="Footlight MT Light" w:hAnsi="Footlight MT Light" w:cs="Andalus"/>
                <w:sz w:val="26"/>
                <w:szCs w:val="26"/>
              </w:rPr>
              <w:t xml:space="preserve">, Arabic, German, Urdu, Turkish,  </w:t>
            </w:r>
            <w:r w:rsidRPr="00094DC2">
              <w:rPr>
                <w:rFonts w:ascii="Footlight MT Light" w:hAnsi="Footlight MT Light" w:cs="Andalus"/>
                <w:sz w:val="26"/>
                <w:szCs w:val="26"/>
              </w:rPr>
              <w:t>Spanish</w:t>
            </w:r>
            <w:r>
              <w:rPr>
                <w:rFonts w:ascii="Footlight MT Light" w:hAnsi="Footlight MT Light" w:cs="Andalus"/>
                <w:sz w:val="26"/>
                <w:szCs w:val="26"/>
              </w:rPr>
              <w:t>,</w:t>
            </w:r>
            <w:r w:rsidRPr="00094DC2">
              <w:rPr>
                <w:rFonts w:ascii="Footlight MT Light" w:hAnsi="Footlight MT Light" w:cs="Andalus"/>
                <w:sz w:val="26"/>
                <w:szCs w:val="26"/>
              </w:rPr>
              <w:t xml:space="preserve"> Farsi Language</w:t>
            </w:r>
            <w:r>
              <w:rPr>
                <w:rFonts w:ascii="Footlight MT Light" w:hAnsi="Footlight MT Light" w:cs="Andalus"/>
                <w:sz w:val="26"/>
                <w:szCs w:val="26"/>
              </w:rPr>
              <w:t>, I</w:t>
            </w:r>
            <w:r w:rsidRPr="00094DC2">
              <w:rPr>
                <w:rFonts w:ascii="Footlight MT Light" w:hAnsi="Footlight MT Light" w:cs="Andalus"/>
                <w:sz w:val="26"/>
                <w:szCs w:val="26"/>
              </w:rPr>
              <w:t>nterpretation to English</w:t>
            </w:r>
            <w:r>
              <w:rPr>
                <w:rFonts w:ascii="Footlight MT Light" w:hAnsi="Footlight MT Light" w:cs="Andalus"/>
                <w:sz w:val="26"/>
                <w:szCs w:val="26"/>
              </w:rPr>
              <w:t>,</w:t>
            </w:r>
            <w:r w:rsidRPr="00094DC2">
              <w:rPr>
                <w:rFonts w:ascii="Footlight MT Light" w:hAnsi="Footlight MT Light" w:cs="Andalus"/>
                <w:sz w:val="26"/>
                <w:szCs w:val="26"/>
              </w:rPr>
              <w:t xml:space="preserve"> </w:t>
            </w:r>
            <w:proofErr w:type="spellStart"/>
            <w:r w:rsidRPr="00094DC2">
              <w:rPr>
                <w:rFonts w:ascii="Footlight MT Light" w:hAnsi="Footlight MT Light" w:cs="Andalus"/>
                <w:sz w:val="26"/>
                <w:szCs w:val="26"/>
              </w:rPr>
              <w:t>Shariaa</w:t>
            </w:r>
            <w:proofErr w:type="spellEnd"/>
            <w:r>
              <w:rPr>
                <w:rFonts w:ascii="Footlight MT Light" w:hAnsi="Footlight MT Light" w:cs="Andalus"/>
                <w:sz w:val="26"/>
                <w:szCs w:val="26"/>
              </w:rPr>
              <w:t>’ and Law,</w:t>
            </w:r>
            <w:r w:rsidRPr="00094DC2">
              <w:rPr>
                <w:rFonts w:ascii="Footlight MT Light" w:hAnsi="Footlight MT Light" w:cs="Andalus"/>
                <w:sz w:val="26"/>
                <w:szCs w:val="26"/>
              </w:rPr>
              <w:t xml:space="preserve"> Journalism</w:t>
            </w:r>
            <w:r>
              <w:rPr>
                <w:rFonts w:ascii="Footlight MT Light" w:hAnsi="Footlight MT Light" w:cs="Andalus"/>
                <w:sz w:val="26"/>
                <w:szCs w:val="26"/>
              </w:rPr>
              <w:t>, History, Geography</w:t>
            </w:r>
          </w:p>
        </w:tc>
        <w:tc>
          <w:tcPr>
            <w:tcW w:w="1587" w:type="pct"/>
          </w:tcPr>
          <w:p w:rsidR="00CA3528" w:rsidRPr="00094DC2" w:rsidRDefault="00CA3528" w:rsidP="002111DD">
            <w:pPr>
              <w:spacing w:after="0" w:line="240" w:lineRule="auto"/>
              <w:rPr>
                <w:rFonts w:ascii="Footlight MT Light" w:hAnsi="Footlight MT Light" w:cs="Andalus"/>
                <w:sz w:val="26"/>
                <w:szCs w:val="26"/>
              </w:rPr>
            </w:pPr>
            <w:r w:rsidRPr="00094DC2">
              <w:rPr>
                <w:rFonts w:ascii="Footlight MT Light" w:hAnsi="Footlight MT Light" w:cs="Andalus"/>
                <w:sz w:val="26"/>
                <w:szCs w:val="26"/>
              </w:rPr>
              <w:t>Economics and Political Science</w:t>
            </w:r>
            <w:r>
              <w:rPr>
                <w:rFonts w:ascii="Footlight MT Light" w:hAnsi="Footlight MT Light" w:cs="Andalus"/>
                <w:sz w:val="26"/>
                <w:szCs w:val="26"/>
              </w:rPr>
              <w:t xml:space="preserve">s, Journalism, </w:t>
            </w:r>
            <w:proofErr w:type="spellStart"/>
            <w:proofErr w:type="gramStart"/>
            <w:r>
              <w:rPr>
                <w:rFonts w:ascii="Footlight MT Light" w:hAnsi="Footlight MT Light" w:cs="Andalus"/>
                <w:sz w:val="26"/>
                <w:szCs w:val="26"/>
              </w:rPr>
              <w:t>Alsun</w:t>
            </w:r>
            <w:proofErr w:type="spellEnd"/>
            <w:r>
              <w:rPr>
                <w:rFonts w:ascii="Footlight MT Light" w:hAnsi="Footlight MT Light" w:cs="Andalus"/>
                <w:sz w:val="26"/>
                <w:szCs w:val="26"/>
              </w:rPr>
              <w:t xml:space="preserve"> </w:t>
            </w:r>
            <w:r w:rsidRPr="00094DC2">
              <w:rPr>
                <w:rFonts w:ascii="Footlight MT Light" w:hAnsi="Footlight MT Light" w:cs="Andalus"/>
                <w:sz w:val="26"/>
                <w:szCs w:val="26"/>
              </w:rPr>
              <w:t>,</w:t>
            </w:r>
            <w:proofErr w:type="gramEnd"/>
            <w:r w:rsidRPr="00094DC2">
              <w:rPr>
                <w:rFonts w:ascii="Footlight MT Light" w:hAnsi="Footlight MT Light" w:cs="Andalus"/>
                <w:sz w:val="26"/>
                <w:szCs w:val="26"/>
              </w:rPr>
              <w:t xml:space="preserve"> Computer Science, Physical Education, Tourism, Nursing, Arts, Commerce, Law, Agriculture and Home Economics.</w:t>
            </w:r>
          </w:p>
        </w:tc>
      </w:tr>
    </w:tbl>
    <w:p w:rsidR="00CA3528" w:rsidRPr="00702EEB" w:rsidRDefault="00CA3528" w:rsidP="00CA3528">
      <w:pPr>
        <w:spacing w:after="0" w:line="240" w:lineRule="auto"/>
        <w:jc w:val="both"/>
        <w:rPr>
          <w:rFonts w:ascii="Footlight MT Light" w:eastAsia="Batang" w:hAnsi="Footlight MT Light" w:cs="Andalus"/>
          <w:b/>
          <w:sz w:val="26"/>
          <w:szCs w:val="26"/>
        </w:rPr>
      </w:pPr>
    </w:p>
    <w:p w:rsidR="00CA3528" w:rsidRDefault="00CA3528" w:rsidP="00CA3528">
      <w:pPr>
        <w:spacing w:after="0" w:line="240" w:lineRule="auto"/>
        <w:jc w:val="both"/>
        <w:rPr>
          <w:rFonts w:ascii="Footlight MT Light" w:eastAsia="Batang" w:hAnsi="Footlight MT Light" w:cs="Andalus"/>
          <w:b/>
          <w:sz w:val="26"/>
          <w:szCs w:val="26"/>
        </w:rPr>
      </w:pPr>
    </w:p>
    <w:p w:rsidR="00CA3528" w:rsidRPr="00702EEB" w:rsidRDefault="00CA3528" w:rsidP="00CA3528">
      <w:pPr>
        <w:spacing w:after="0" w:line="240" w:lineRule="auto"/>
        <w:jc w:val="both"/>
        <w:rPr>
          <w:rFonts w:ascii="Footlight MT Light" w:eastAsia="Batang" w:hAnsi="Footlight MT Light" w:cs="Andalus"/>
          <w:b/>
          <w:sz w:val="26"/>
          <w:szCs w:val="26"/>
        </w:rPr>
      </w:pPr>
      <w:r w:rsidRPr="00702EEB">
        <w:rPr>
          <w:rFonts w:ascii="Footlight MT Light" w:eastAsia="Batang" w:hAnsi="Footlight MT Light" w:cs="Andalus"/>
          <w:b/>
          <w:sz w:val="26"/>
          <w:szCs w:val="26"/>
        </w:rPr>
        <w:t>ELIGIBILITY</w:t>
      </w:r>
    </w:p>
    <w:p w:rsidR="00CA3528" w:rsidRPr="00702EEB" w:rsidRDefault="00CA3528" w:rsidP="00CA3528">
      <w:pPr>
        <w:spacing w:after="0" w:line="240" w:lineRule="auto"/>
        <w:jc w:val="both"/>
        <w:rPr>
          <w:rFonts w:ascii="Footlight MT Light" w:eastAsia="Batang" w:hAnsi="Footlight MT Light" w:cs="Andalus"/>
          <w:b/>
          <w:sz w:val="26"/>
          <w:szCs w:val="26"/>
        </w:rPr>
      </w:pPr>
    </w:p>
    <w:p w:rsidR="00CA3528" w:rsidRPr="00702EEB" w:rsidRDefault="00CA3528" w:rsidP="00CA3528">
      <w:pPr>
        <w:spacing w:after="0" w:line="240" w:lineRule="auto"/>
        <w:jc w:val="both"/>
        <w:rPr>
          <w:rFonts w:ascii="Footlight MT Light" w:hAnsi="Footlight MT Light" w:cs="Andalus"/>
          <w:sz w:val="26"/>
          <w:szCs w:val="26"/>
        </w:rPr>
      </w:pPr>
      <w:r w:rsidRPr="00702EEB">
        <w:rPr>
          <w:rFonts w:ascii="Footlight MT Light" w:hAnsi="Footlight MT Light" w:cs="Andalus"/>
          <w:sz w:val="26"/>
          <w:szCs w:val="26"/>
        </w:rPr>
        <w:t>Applicants should meet the following conditions:</w:t>
      </w:r>
    </w:p>
    <w:p w:rsidR="00CA3528" w:rsidRPr="00702EEB" w:rsidRDefault="00CA3528" w:rsidP="00CA3528">
      <w:pPr>
        <w:spacing w:after="0" w:line="240" w:lineRule="auto"/>
        <w:jc w:val="both"/>
        <w:rPr>
          <w:rFonts w:ascii="Footlight MT Light" w:hAnsi="Footlight MT Light" w:cs="Andalus"/>
          <w:sz w:val="26"/>
          <w:szCs w:val="26"/>
        </w:rPr>
      </w:pPr>
    </w:p>
    <w:p w:rsidR="00CA3528" w:rsidRPr="00702EEB" w:rsidRDefault="00CA3528" w:rsidP="00CA3528">
      <w:pPr>
        <w:pStyle w:val="ListParagraph"/>
        <w:numPr>
          <w:ilvl w:val="0"/>
          <w:numId w:val="3"/>
        </w:numPr>
        <w:spacing w:after="0" w:line="240" w:lineRule="auto"/>
        <w:jc w:val="both"/>
        <w:rPr>
          <w:rFonts w:ascii="Footlight MT Light" w:hAnsi="Footlight MT Light" w:cs="Andalus"/>
          <w:b/>
          <w:sz w:val="26"/>
          <w:szCs w:val="26"/>
        </w:rPr>
      </w:pPr>
      <w:r w:rsidRPr="00702EEB">
        <w:rPr>
          <w:rFonts w:ascii="Footlight MT Light" w:hAnsi="Footlight MT Light" w:cs="Andalus"/>
          <w:b/>
          <w:sz w:val="26"/>
          <w:szCs w:val="26"/>
        </w:rPr>
        <w:t>UNDERGRADUATE</w:t>
      </w:r>
    </w:p>
    <w:p w:rsidR="00CA3528" w:rsidRPr="00702EEB" w:rsidRDefault="00CA3528" w:rsidP="00CA3528">
      <w:pPr>
        <w:pStyle w:val="ListParagraph"/>
        <w:spacing w:after="0" w:line="240" w:lineRule="auto"/>
        <w:jc w:val="both"/>
        <w:rPr>
          <w:rFonts w:ascii="Footlight MT Light" w:hAnsi="Footlight MT Light" w:cs="Andalus"/>
          <w:b/>
          <w:sz w:val="26"/>
          <w:szCs w:val="26"/>
        </w:rPr>
      </w:pPr>
    </w:p>
    <w:p w:rsidR="00CA3528" w:rsidRPr="00702EEB" w:rsidRDefault="00CA3528" w:rsidP="00CA3528">
      <w:pPr>
        <w:pStyle w:val="ListParagraph"/>
        <w:numPr>
          <w:ilvl w:val="0"/>
          <w:numId w:val="2"/>
        </w:numPr>
        <w:spacing w:after="0" w:line="240" w:lineRule="auto"/>
        <w:jc w:val="both"/>
        <w:rPr>
          <w:rFonts w:ascii="Footlight MT Light" w:hAnsi="Footlight MT Light" w:cs="Andalus"/>
          <w:sz w:val="26"/>
          <w:szCs w:val="26"/>
        </w:rPr>
      </w:pPr>
      <w:r w:rsidRPr="00702EEB">
        <w:rPr>
          <w:rFonts w:ascii="Footlight MT Light" w:hAnsi="Footlight MT Light" w:cs="Andalus"/>
          <w:sz w:val="26"/>
          <w:szCs w:val="26"/>
        </w:rPr>
        <w:t>Minimum KCSE Mean Grade of B (plain)</w:t>
      </w:r>
      <w:r>
        <w:rPr>
          <w:rFonts w:ascii="Footlight MT Light" w:hAnsi="Footlight MT Light" w:cs="Andalus"/>
          <w:sz w:val="26"/>
          <w:szCs w:val="26"/>
        </w:rPr>
        <w:t xml:space="preserve"> or an equivalent High School C</w:t>
      </w:r>
      <w:r w:rsidRPr="00702EEB">
        <w:rPr>
          <w:rFonts w:ascii="Footlight MT Light" w:hAnsi="Footlight MT Light" w:cs="Andalus"/>
          <w:sz w:val="26"/>
          <w:szCs w:val="26"/>
        </w:rPr>
        <w:t>ertificate</w:t>
      </w:r>
    </w:p>
    <w:p w:rsidR="00CA3528" w:rsidRPr="00702EEB" w:rsidRDefault="00CA3528" w:rsidP="00CA3528">
      <w:pPr>
        <w:pStyle w:val="ListParagraph"/>
        <w:numPr>
          <w:ilvl w:val="0"/>
          <w:numId w:val="2"/>
        </w:numPr>
        <w:spacing w:after="0" w:line="240" w:lineRule="auto"/>
        <w:jc w:val="both"/>
        <w:rPr>
          <w:rFonts w:ascii="Footlight MT Light" w:hAnsi="Footlight MT Light" w:cs="Andalus"/>
          <w:sz w:val="26"/>
          <w:szCs w:val="26"/>
        </w:rPr>
      </w:pPr>
      <w:r w:rsidRPr="00702EEB">
        <w:rPr>
          <w:rFonts w:ascii="Footlight MT Light" w:hAnsi="Footlight MT Light" w:cs="Andalus"/>
          <w:sz w:val="26"/>
          <w:szCs w:val="26"/>
        </w:rPr>
        <w:t>Not more than 23 years of age</w:t>
      </w:r>
    </w:p>
    <w:p w:rsidR="00CA3528" w:rsidRDefault="00CA3528" w:rsidP="00CA3528">
      <w:pPr>
        <w:pStyle w:val="ListParagraph"/>
        <w:numPr>
          <w:ilvl w:val="0"/>
          <w:numId w:val="2"/>
        </w:numPr>
        <w:spacing w:after="0" w:line="240" w:lineRule="auto"/>
        <w:jc w:val="both"/>
        <w:rPr>
          <w:rFonts w:ascii="Footlight MT Light" w:hAnsi="Footlight MT Light" w:cs="Andalus"/>
          <w:sz w:val="26"/>
          <w:szCs w:val="26"/>
        </w:rPr>
      </w:pPr>
      <w:r w:rsidRPr="00702EEB">
        <w:rPr>
          <w:rFonts w:ascii="Footlight MT Light" w:hAnsi="Footlight MT Light" w:cs="Andalus"/>
          <w:sz w:val="26"/>
          <w:szCs w:val="26"/>
        </w:rPr>
        <w:t>Completed Secondary Education in the last three (3) years</w:t>
      </w:r>
    </w:p>
    <w:p w:rsidR="00CA3528" w:rsidRPr="00702EEB" w:rsidRDefault="00CA3528" w:rsidP="00CA3528">
      <w:pPr>
        <w:pStyle w:val="ListParagraph"/>
        <w:numPr>
          <w:ilvl w:val="0"/>
          <w:numId w:val="2"/>
        </w:numPr>
        <w:spacing w:after="0" w:line="240" w:lineRule="auto"/>
        <w:jc w:val="both"/>
        <w:rPr>
          <w:rFonts w:ascii="Footlight MT Light" w:hAnsi="Footlight MT Light" w:cs="Andalus"/>
          <w:sz w:val="26"/>
          <w:szCs w:val="26"/>
        </w:rPr>
      </w:pPr>
      <w:r>
        <w:rPr>
          <w:rFonts w:ascii="Footlight MT Light" w:hAnsi="Footlight MT Light" w:cs="Andalus"/>
          <w:sz w:val="26"/>
          <w:szCs w:val="26"/>
        </w:rPr>
        <w:t>Have a Kenya Certificate of Secondary Education (KCSE) or High School Certificate</w:t>
      </w:r>
    </w:p>
    <w:p w:rsidR="00CA3528" w:rsidRPr="00702EEB" w:rsidRDefault="00CA3528" w:rsidP="00CA3528">
      <w:pPr>
        <w:spacing w:after="0" w:line="240" w:lineRule="auto"/>
        <w:jc w:val="both"/>
        <w:rPr>
          <w:rFonts w:ascii="Footlight MT Light" w:hAnsi="Footlight MT Light" w:cs="Andalus"/>
          <w:sz w:val="26"/>
          <w:szCs w:val="26"/>
        </w:rPr>
      </w:pPr>
    </w:p>
    <w:p w:rsidR="00CA3528" w:rsidRPr="00702EEB" w:rsidRDefault="00CA3528" w:rsidP="00CA3528">
      <w:pPr>
        <w:spacing w:after="0" w:line="240" w:lineRule="auto"/>
        <w:jc w:val="both"/>
        <w:rPr>
          <w:rFonts w:ascii="Footlight MT Light" w:eastAsia="Batang" w:hAnsi="Footlight MT Light" w:cs="Andalus"/>
          <w:b/>
          <w:sz w:val="26"/>
          <w:szCs w:val="26"/>
        </w:rPr>
      </w:pPr>
      <w:r w:rsidRPr="00702EEB">
        <w:rPr>
          <w:rFonts w:ascii="Footlight MT Light" w:eastAsia="Batang" w:hAnsi="Footlight MT Light" w:cs="Andalus"/>
          <w:b/>
          <w:sz w:val="26"/>
          <w:szCs w:val="26"/>
        </w:rPr>
        <w:t>APPLICATION PROCEDURE</w:t>
      </w:r>
    </w:p>
    <w:p w:rsidR="00CA3528" w:rsidRPr="00702EEB" w:rsidRDefault="00CA3528" w:rsidP="00CA3528">
      <w:pPr>
        <w:spacing w:after="0" w:line="240" w:lineRule="auto"/>
        <w:jc w:val="both"/>
        <w:rPr>
          <w:rFonts w:ascii="Footlight MT Light" w:eastAsia="Batang" w:hAnsi="Footlight MT Light" w:cs="Andalus"/>
          <w:b/>
          <w:sz w:val="26"/>
          <w:szCs w:val="26"/>
        </w:rPr>
      </w:pPr>
    </w:p>
    <w:p w:rsidR="00CA3528" w:rsidRPr="00702EEB" w:rsidRDefault="00CA3528" w:rsidP="00CA3528">
      <w:pPr>
        <w:spacing w:after="0" w:line="240" w:lineRule="auto"/>
        <w:jc w:val="both"/>
        <w:rPr>
          <w:rFonts w:ascii="Footlight MT Light" w:eastAsia="Batang" w:hAnsi="Footlight MT Light" w:cs="Andalus"/>
          <w:sz w:val="26"/>
          <w:szCs w:val="26"/>
        </w:rPr>
      </w:pPr>
      <w:r w:rsidRPr="00702EEB">
        <w:rPr>
          <w:rFonts w:ascii="Footlight MT Light" w:eastAsia="Batang" w:hAnsi="Footlight MT Light" w:cs="Andalus"/>
          <w:sz w:val="26"/>
          <w:szCs w:val="26"/>
        </w:rPr>
        <w:t>All eligible candidates must read and strictly follow the following guidelines:</w:t>
      </w:r>
    </w:p>
    <w:p w:rsidR="00CA3528" w:rsidRPr="00702EEB" w:rsidRDefault="00CA3528" w:rsidP="00CA3528">
      <w:pPr>
        <w:spacing w:after="0" w:line="240" w:lineRule="auto"/>
        <w:jc w:val="both"/>
        <w:rPr>
          <w:rFonts w:ascii="Footlight MT Light" w:eastAsia="Batang" w:hAnsi="Footlight MT Light" w:cs="Andalus"/>
          <w:sz w:val="26"/>
          <w:szCs w:val="26"/>
        </w:rPr>
      </w:pPr>
    </w:p>
    <w:p w:rsidR="00CA3528" w:rsidRDefault="00CA3528" w:rsidP="00CA3528">
      <w:pPr>
        <w:pStyle w:val="ListParagraph"/>
        <w:numPr>
          <w:ilvl w:val="0"/>
          <w:numId w:val="1"/>
        </w:numPr>
        <w:spacing w:after="0" w:line="240" w:lineRule="auto"/>
        <w:jc w:val="both"/>
        <w:rPr>
          <w:rFonts w:ascii="Footlight MT Light" w:eastAsia="Batang" w:hAnsi="Footlight MT Light" w:cs="Andalus"/>
          <w:sz w:val="26"/>
          <w:szCs w:val="26"/>
        </w:rPr>
      </w:pPr>
      <w:r>
        <w:rPr>
          <w:rFonts w:ascii="Footlight MT Light" w:eastAsia="Batang" w:hAnsi="Footlight MT Light" w:cs="Andalus"/>
          <w:sz w:val="26"/>
          <w:szCs w:val="26"/>
        </w:rPr>
        <w:lastRenderedPageBreak/>
        <w:t xml:space="preserve">Download the application form from the Ministry’s </w:t>
      </w:r>
      <w:r w:rsidRPr="00702EEB">
        <w:rPr>
          <w:rFonts w:ascii="Footlight MT Light" w:eastAsia="Batang" w:hAnsi="Footlight MT Light" w:cs="Andalus"/>
          <w:sz w:val="26"/>
          <w:szCs w:val="26"/>
        </w:rPr>
        <w:t xml:space="preserve">website: </w:t>
      </w:r>
      <w:hyperlink r:id="rId7" w:history="1">
        <w:r w:rsidRPr="00702EEB">
          <w:rPr>
            <w:rStyle w:val="Hyperlink"/>
            <w:rFonts w:ascii="Footlight MT Light" w:hAnsi="Footlight MT Light" w:cs="Andalus"/>
            <w:b/>
            <w:color w:val="auto"/>
            <w:sz w:val="26"/>
            <w:szCs w:val="26"/>
          </w:rPr>
          <w:t>www.education.go.ke</w:t>
        </w:r>
      </w:hyperlink>
      <w:r w:rsidRPr="00702EEB">
        <w:rPr>
          <w:rFonts w:ascii="Footlight MT Light" w:eastAsia="Batang" w:hAnsi="Footlight MT Light" w:cs="Andalus"/>
          <w:sz w:val="26"/>
          <w:szCs w:val="26"/>
        </w:rPr>
        <w:t xml:space="preserve">  (scholarship form)</w:t>
      </w:r>
      <w:r>
        <w:rPr>
          <w:rFonts w:ascii="Footlight MT Light" w:eastAsia="Batang" w:hAnsi="Footlight MT Light" w:cs="Andalus"/>
          <w:sz w:val="26"/>
          <w:szCs w:val="26"/>
        </w:rPr>
        <w:t xml:space="preserve"> or obtain the form from the Ministry of Education offices at </w:t>
      </w:r>
      <w:proofErr w:type="spellStart"/>
      <w:r>
        <w:rPr>
          <w:rFonts w:ascii="Footlight MT Light" w:eastAsia="Batang" w:hAnsi="Footlight MT Light" w:cs="Andalus"/>
          <w:sz w:val="26"/>
          <w:szCs w:val="26"/>
        </w:rPr>
        <w:t>Telposta</w:t>
      </w:r>
      <w:proofErr w:type="spellEnd"/>
      <w:r>
        <w:rPr>
          <w:rFonts w:ascii="Footlight MT Light" w:eastAsia="Batang" w:hAnsi="Footlight MT Light" w:cs="Andalus"/>
          <w:sz w:val="26"/>
          <w:szCs w:val="26"/>
        </w:rPr>
        <w:t xml:space="preserve"> Towers, 27</w:t>
      </w:r>
      <w:r w:rsidRPr="004F6294">
        <w:rPr>
          <w:rFonts w:ascii="Footlight MT Light" w:eastAsia="Batang" w:hAnsi="Footlight MT Light" w:cs="Andalus"/>
          <w:sz w:val="26"/>
          <w:szCs w:val="26"/>
          <w:vertAlign w:val="superscript"/>
        </w:rPr>
        <w:t>th</w:t>
      </w:r>
      <w:r>
        <w:rPr>
          <w:rFonts w:ascii="Footlight MT Light" w:eastAsia="Batang" w:hAnsi="Footlight MT Light" w:cs="Andalus"/>
          <w:sz w:val="26"/>
          <w:szCs w:val="26"/>
        </w:rPr>
        <w:t xml:space="preserve"> Floor Room 2702.</w:t>
      </w:r>
    </w:p>
    <w:p w:rsidR="00CA3528" w:rsidRPr="00702EEB" w:rsidRDefault="00CA3528" w:rsidP="00CA3528">
      <w:pPr>
        <w:pStyle w:val="ListParagraph"/>
        <w:spacing w:after="0" w:line="240" w:lineRule="auto"/>
        <w:jc w:val="both"/>
        <w:rPr>
          <w:rFonts w:ascii="Footlight MT Light" w:eastAsia="Batang" w:hAnsi="Footlight MT Light" w:cs="Andalus"/>
          <w:sz w:val="26"/>
          <w:szCs w:val="26"/>
        </w:rPr>
      </w:pPr>
    </w:p>
    <w:p w:rsidR="00CA3528" w:rsidRPr="00702EEB" w:rsidRDefault="00CA3528" w:rsidP="00CA3528">
      <w:pPr>
        <w:pStyle w:val="ListParagraph"/>
        <w:numPr>
          <w:ilvl w:val="0"/>
          <w:numId w:val="1"/>
        </w:numPr>
        <w:spacing w:after="0" w:line="240" w:lineRule="auto"/>
        <w:jc w:val="both"/>
        <w:rPr>
          <w:rFonts w:ascii="Footlight MT Light" w:eastAsia="Batang" w:hAnsi="Footlight MT Light" w:cs="Andalus"/>
          <w:b/>
          <w:sz w:val="26"/>
          <w:szCs w:val="26"/>
        </w:rPr>
      </w:pPr>
      <w:r w:rsidRPr="00702EEB">
        <w:rPr>
          <w:rFonts w:ascii="Footlight MT Light" w:eastAsia="Batang" w:hAnsi="Footlight MT Light" w:cs="Andalus"/>
          <w:sz w:val="26"/>
          <w:szCs w:val="26"/>
        </w:rPr>
        <w:t xml:space="preserve">Completed application forms with attached </w:t>
      </w:r>
      <w:r w:rsidRPr="00702EEB">
        <w:rPr>
          <w:rFonts w:ascii="Footlight MT Light" w:eastAsia="Batang" w:hAnsi="Footlight MT Light" w:cs="Andalus"/>
          <w:b/>
          <w:sz w:val="26"/>
          <w:szCs w:val="26"/>
        </w:rPr>
        <w:t>certified</w:t>
      </w:r>
      <w:r w:rsidRPr="00702EEB">
        <w:rPr>
          <w:rFonts w:ascii="Footlight MT Light" w:eastAsia="Batang" w:hAnsi="Footlight MT Light" w:cs="Andalus"/>
          <w:sz w:val="26"/>
          <w:szCs w:val="26"/>
        </w:rPr>
        <w:t xml:space="preserve"> photocopies of ID, academic/professional certificates, transcripts, Birth Certificate and other testimonials</w:t>
      </w:r>
      <w:r>
        <w:rPr>
          <w:rFonts w:ascii="Footlight MT Light" w:eastAsia="Batang" w:hAnsi="Footlight MT Light" w:cs="Andalus"/>
          <w:sz w:val="26"/>
          <w:szCs w:val="26"/>
        </w:rPr>
        <w:t xml:space="preserve"> should be sent to;</w:t>
      </w:r>
      <w:r w:rsidRPr="00702EEB">
        <w:rPr>
          <w:rFonts w:ascii="Footlight MT Light" w:eastAsia="Batang" w:hAnsi="Footlight MT Light" w:cs="Andalus"/>
          <w:sz w:val="26"/>
          <w:szCs w:val="26"/>
        </w:rPr>
        <w:t xml:space="preserve"> </w:t>
      </w:r>
    </w:p>
    <w:p w:rsidR="00CA3528" w:rsidRPr="00702EEB" w:rsidRDefault="00CA3528" w:rsidP="00CA3528">
      <w:pPr>
        <w:spacing w:after="0" w:line="240" w:lineRule="auto"/>
        <w:jc w:val="both"/>
        <w:rPr>
          <w:rFonts w:ascii="Footlight MT Light" w:eastAsia="Batang" w:hAnsi="Footlight MT Light" w:cs="Andalus"/>
          <w:b/>
          <w:sz w:val="26"/>
          <w:szCs w:val="26"/>
        </w:rPr>
      </w:pPr>
    </w:p>
    <w:p w:rsidR="00CA3528" w:rsidRPr="00702EEB" w:rsidRDefault="00CA3528" w:rsidP="00CA3528">
      <w:pPr>
        <w:pStyle w:val="ListParagraph"/>
        <w:spacing w:after="0" w:line="240" w:lineRule="auto"/>
        <w:jc w:val="both"/>
        <w:rPr>
          <w:rFonts w:ascii="Footlight MT Light" w:eastAsia="Batang" w:hAnsi="Footlight MT Light" w:cs="Andalus"/>
          <w:b/>
          <w:sz w:val="26"/>
          <w:szCs w:val="26"/>
        </w:rPr>
      </w:pPr>
      <w:r w:rsidRPr="00702EEB">
        <w:rPr>
          <w:rFonts w:ascii="Footlight MT Light" w:eastAsia="Batang" w:hAnsi="Footlight MT Light" w:cs="Andalus"/>
          <w:b/>
          <w:sz w:val="26"/>
          <w:szCs w:val="26"/>
        </w:rPr>
        <w:t>Director – Higher Education</w:t>
      </w:r>
    </w:p>
    <w:p w:rsidR="00CA3528" w:rsidRPr="00702EEB" w:rsidRDefault="00CA3528" w:rsidP="00CA3528">
      <w:pPr>
        <w:pStyle w:val="NoSpacing"/>
        <w:ind w:left="720"/>
        <w:jc w:val="both"/>
        <w:rPr>
          <w:rFonts w:ascii="Footlight MT Light" w:eastAsia="Batang" w:hAnsi="Footlight MT Light" w:cs="Andalus"/>
          <w:b/>
          <w:sz w:val="26"/>
          <w:szCs w:val="26"/>
        </w:rPr>
      </w:pPr>
      <w:r w:rsidRPr="00702EEB">
        <w:rPr>
          <w:rFonts w:ascii="Footlight MT Light" w:eastAsia="Batang" w:hAnsi="Footlight MT Light" w:cs="Andalus"/>
          <w:b/>
          <w:sz w:val="26"/>
          <w:szCs w:val="26"/>
        </w:rPr>
        <w:t>Ministry of Education</w:t>
      </w:r>
    </w:p>
    <w:p w:rsidR="00CA3528" w:rsidRPr="00702EEB" w:rsidRDefault="00CA3528" w:rsidP="00CA3528">
      <w:pPr>
        <w:pStyle w:val="NoSpacing"/>
        <w:ind w:left="720"/>
        <w:jc w:val="both"/>
        <w:rPr>
          <w:rFonts w:ascii="Footlight MT Light" w:eastAsia="Batang" w:hAnsi="Footlight MT Light" w:cs="Andalus"/>
          <w:b/>
          <w:sz w:val="26"/>
          <w:szCs w:val="26"/>
        </w:rPr>
      </w:pPr>
      <w:r>
        <w:rPr>
          <w:rFonts w:ascii="Footlight MT Light" w:eastAsia="Batang" w:hAnsi="Footlight MT Light" w:cs="Andalus"/>
          <w:b/>
          <w:sz w:val="26"/>
          <w:szCs w:val="26"/>
        </w:rPr>
        <w:t>P O Box 9583 – 00200</w:t>
      </w:r>
    </w:p>
    <w:p w:rsidR="00CA3528" w:rsidRPr="00702EEB" w:rsidRDefault="00CA3528" w:rsidP="00CA3528">
      <w:pPr>
        <w:pStyle w:val="NoSpacing"/>
        <w:ind w:left="720"/>
        <w:jc w:val="both"/>
        <w:rPr>
          <w:rFonts w:ascii="Footlight MT Light" w:eastAsia="Batang" w:hAnsi="Footlight MT Light" w:cs="Andalus"/>
          <w:b/>
          <w:sz w:val="26"/>
          <w:szCs w:val="26"/>
        </w:rPr>
      </w:pPr>
      <w:r w:rsidRPr="00702EEB">
        <w:rPr>
          <w:rFonts w:ascii="Footlight MT Light" w:eastAsia="Batang" w:hAnsi="Footlight MT Light" w:cs="Andalus"/>
          <w:b/>
          <w:sz w:val="26"/>
          <w:szCs w:val="26"/>
        </w:rPr>
        <w:t>NAIROBI</w:t>
      </w:r>
    </w:p>
    <w:p w:rsidR="00CA3528" w:rsidRPr="00702EEB" w:rsidRDefault="00CA3528" w:rsidP="00CA3528">
      <w:pPr>
        <w:pStyle w:val="NoSpacing"/>
        <w:ind w:left="720"/>
        <w:jc w:val="both"/>
        <w:rPr>
          <w:rFonts w:ascii="Footlight MT Light" w:eastAsia="Batang" w:hAnsi="Footlight MT Light" w:cs="Andalus"/>
          <w:b/>
          <w:sz w:val="26"/>
          <w:szCs w:val="26"/>
        </w:rPr>
      </w:pPr>
      <w:r w:rsidRPr="00702EEB">
        <w:rPr>
          <w:rFonts w:ascii="Footlight MT Light" w:eastAsia="Batang" w:hAnsi="Footlight MT Light" w:cs="Andalus"/>
          <w:b/>
          <w:sz w:val="26"/>
          <w:szCs w:val="26"/>
        </w:rPr>
        <w:t xml:space="preserve">OR delivered to </w:t>
      </w:r>
      <w:proofErr w:type="spellStart"/>
      <w:r w:rsidRPr="00702EEB">
        <w:rPr>
          <w:rFonts w:ascii="Footlight MT Light" w:eastAsia="Batang" w:hAnsi="Footlight MT Light" w:cs="Andalus"/>
          <w:b/>
          <w:sz w:val="26"/>
          <w:szCs w:val="26"/>
        </w:rPr>
        <w:t>Telposta</w:t>
      </w:r>
      <w:proofErr w:type="spellEnd"/>
      <w:r w:rsidRPr="00702EEB">
        <w:rPr>
          <w:rFonts w:ascii="Footlight MT Light" w:eastAsia="Batang" w:hAnsi="Footlight MT Light" w:cs="Andalus"/>
          <w:b/>
          <w:sz w:val="26"/>
          <w:szCs w:val="26"/>
        </w:rPr>
        <w:t xml:space="preserve"> Towers, 27</w:t>
      </w:r>
      <w:r w:rsidRPr="00702EEB">
        <w:rPr>
          <w:rFonts w:ascii="Footlight MT Light" w:eastAsia="Batang" w:hAnsi="Footlight MT Light" w:cs="Andalus"/>
          <w:b/>
          <w:sz w:val="26"/>
          <w:szCs w:val="26"/>
          <w:vertAlign w:val="superscript"/>
        </w:rPr>
        <w:t>th</w:t>
      </w:r>
      <w:r w:rsidRPr="00702EEB">
        <w:rPr>
          <w:rFonts w:ascii="Footlight MT Light" w:eastAsia="Batang" w:hAnsi="Footlight MT Light" w:cs="Andalus"/>
          <w:b/>
          <w:sz w:val="26"/>
          <w:szCs w:val="26"/>
        </w:rPr>
        <w:t xml:space="preserve"> Floor, Room 2702</w:t>
      </w:r>
    </w:p>
    <w:p w:rsidR="00CA3528" w:rsidRPr="00702EEB" w:rsidRDefault="00CA3528" w:rsidP="00CA3528">
      <w:pPr>
        <w:pStyle w:val="NoSpacing"/>
        <w:ind w:left="720"/>
        <w:jc w:val="both"/>
        <w:rPr>
          <w:rFonts w:ascii="Footlight MT Light" w:eastAsia="Batang" w:hAnsi="Footlight MT Light" w:cs="Andalus"/>
          <w:b/>
          <w:sz w:val="26"/>
          <w:szCs w:val="26"/>
        </w:rPr>
      </w:pPr>
    </w:p>
    <w:p w:rsidR="00CA3528" w:rsidRPr="00702EEB" w:rsidRDefault="00CA3528" w:rsidP="00CA3528">
      <w:pPr>
        <w:pStyle w:val="ListParagraph"/>
        <w:numPr>
          <w:ilvl w:val="0"/>
          <w:numId w:val="1"/>
        </w:numPr>
        <w:spacing w:after="0" w:line="240" w:lineRule="auto"/>
        <w:jc w:val="both"/>
        <w:rPr>
          <w:rFonts w:ascii="Footlight MT Light" w:eastAsia="Batang" w:hAnsi="Footlight MT Light" w:cs="Andalus"/>
          <w:sz w:val="26"/>
          <w:szCs w:val="26"/>
        </w:rPr>
      </w:pPr>
      <w:r w:rsidRPr="00702EEB">
        <w:rPr>
          <w:rFonts w:ascii="Footlight MT Light" w:eastAsia="Batang" w:hAnsi="Footlight MT Light" w:cs="Andalus"/>
          <w:sz w:val="26"/>
          <w:szCs w:val="26"/>
        </w:rPr>
        <w:t xml:space="preserve">The Preliminary application forms should reach the Ministry not later than </w:t>
      </w:r>
      <w:r w:rsidR="00B5784B">
        <w:rPr>
          <w:rFonts w:ascii="Footlight MT Light" w:eastAsia="Batang" w:hAnsi="Footlight MT Light" w:cs="Andalus"/>
          <w:b/>
          <w:sz w:val="26"/>
          <w:szCs w:val="26"/>
        </w:rPr>
        <w:t>Friday 17</w:t>
      </w:r>
      <w:r w:rsidR="00B5784B" w:rsidRPr="00B5784B">
        <w:rPr>
          <w:rFonts w:ascii="Footlight MT Light" w:eastAsia="Batang" w:hAnsi="Footlight MT Light" w:cs="Andalus"/>
          <w:b/>
          <w:sz w:val="26"/>
          <w:szCs w:val="26"/>
          <w:vertAlign w:val="superscript"/>
        </w:rPr>
        <w:t>th</w:t>
      </w:r>
      <w:r w:rsidR="00B5784B">
        <w:rPr>
          <w:rFonts w:ascii="Footlight MT Light" w:eastAsia="Batang" w:hAnsi="Footlight MT Light" w:cs="Andalus"/>
          <w:b/>
          <w:sz w:val="26"/>
          <w:szCs w:val="26"/>
        </w:rPr>
        <w:t xml:space="preserve">  </w:t>
      </w:r>
      <w:r w:rsidRPr="00702EEB">
        <w:rPr>
          <w:rFonts w:ascii="Footlight MT Light" w:eastAsia="Batang" w:hAnsi="Footlight MT Light" w:cs="Andalus"/>
          <w:b/>
          <w:sz w:val="26"/>
          <w:szCs w:val="26"/>
        </w:rPr>
        <w:t xml:space="preserve"> June, 2016.</w:t>
      </w:r>
    </w:p>
    <w:p w:rsidR="00CA3528" w:rsidRPr="00702EEB" w:rsidRDefault="00CA3528" w:rsidP="00CA3528">
      <w:pPr>
        <w:pStyle w:val="ListParagraph"/>
        <w:spacing w:after="0" w:line="240" w:lineRule="auto"/>
        <w:jc w:val="both"/>
        <w:rPr>
          <w:rFonts w:ascii="Footlight MT Light" w:eastAsia="Batang" w:hAnsi="Footlight MT Light" w:cs="Andalus"/>
          <w:sz w:val="26"/>
          <w:szCs w:val="26"/>
        </w:rPr>
      </w:pPr>
    </w:p>
    <w:p w:rsidR="00CA3528" w:rsidRPr="00677F0C" w:rsidRDefault="00CA3528" w:rsidP="00677F0C">
      <w:pPr>
        <w:pStyle w:val="ListParagraph"/>
        <w:numPr>
          <w:ilvl w:val="0"/>
          <w:numId w:val="1"/>
        </w:numPr>
        <w:spacing w:after="0" w:line="240" w:lineRule="auto"/>
        <w:jc w:val="both"/>
        <w:rPr>
          <w:rFonts w:ascii="Footlight MT Light" w:eastAsia="Batang" w:hAnsi="Footlight MT Light" w:cs="Andalus"/>
          <w:sz w:val="26"/>
          <w:szCs w:val="26"/>
        </w:rPr>
      </w:pPr>
      <w:r w:rsidRPr="00702EEB">
        <w:rPr>
          <w:rFonts w:ascii="Footlight MT Light" w:eastAsia="Batang" w:hAnsi="Footlight MT Light" w:cs="Andalus"/>
          <w:sz w:val="26"/>
          <w:szCs w:val="26"/>
        </w:rPr>
        <w:t xml:space="preserve">Only shortlisted applicants (who shall be informed by phone call from </w:t>
      </w:r>
      <w:r w:rsidRPr="00702EEB">
        <w:rPr>
          <w:rFonts w:ascii="Footlight MT Light" w:eastAsia="Batang" w:hAnsi="Footlight MT Light" w:cs="Andalus"/>
          <w:b/>
          <w:sz w:val="26"/>
          <w:szCs w:val="26"/>
        </w:rPr>
        <w:t>only</w:t>
      </w:r>
      <w:r w:rsidRPr="00702EEB">
        <w:rPr>
          <w:rFonts w:ascii="Footlight MT Light" w:eastAsia="Batang" w:hAnsi="Footlight MT Light" w:cs="Andalus"/>
          <w:sz w:val="26"/>
          <w:szCs w:val="26"/>
        </w:rPr>
        <w:t xml:space="preserve"> phone number</w:t>
      </w:r>
      <w:r w:rsidR="00677F0C">
        <w:rPr>
          <w:rFonts w:ascii="Footlight MT Light" w:eastAsia="Batang" w:hAnsi="Footlight MT Light" w:cs="Andalus"/>
          <w:sz w:val="26"/>
          <w:szCs w:val="26"/>
        </w:rPr>
        <w:t xml:space="preserve"> </w:t>
      </w:r>
      <w:r w:rsidRPr="00677F0C">
        <w:rPr>
          <w:rFonts w:ascii="Footlight MT Light" w:eastAsia="Batang" w:hAnsi="Footlight MT Light"/>
          <w:b/>
          <w:sz w:val="26"/>
          <w:szCs w:val="26"/>
        </w:rPr>
        <w:t>0771842051</w:t>
      </w:r>
      <w:r w:rsidRPr="00677F0C">
        <w:rPr>
          <w:rFonts w:ascii="Footlight MT Light" w:eastAsia="Batang" w:hAnsi="Footlight MT Light" w:cs="Andalus"/>
          <w:sz w:val="26"/>
          <w:szCs w:val="26"/>
        </w:rPr>
        <w:t xml:space="preserve"> </w:t>
      </w:r>
      <w:r w:rsidRPr="00677F0C">
        <w:rPr>
          <w:rFonts w:ascii="Footlight MT Light" w:eastAsia="Batang" w:hAnsi="Footlight MT Light" w:cs="Andalus"/>
          <w:b/>
          <w:sz w:val="26"/>
          <w:szCs w:val="26"/>
        </w:rPr>
        <w:t>or 0773825305</w:t>
      </w:r>
      <w:r w:rsidRPr="00677F0C">
        <w:rPr>
          <w:rFonts w:ascii="Footlight MT Light" w:eastAsia="Batang" w:hAnsi="Footlight MT Light" w:cs="Andalus"/>
          <w:sz w:val="26"/>
          <w:szCs w:val="26"/>
        </w:rPr>
        <w:t xml:space="preserve">) shall be contacted.   </w:t>
      </w:r>
    </w:p>
    <w:p w:rsidR="00CA3528" w:rsidRPr="00702EEB" w:rsidRDefault="00CA3528" w:rsidP="00CA3528">
      <w:pPr>
        <w:pStyle w:val="ListParagraph"/>
        <w:spacing w:after="0" w:line="240" w:lineRule="auto"/>
        <w:jc w:val="both"/>
        <w:rPr>
          <w:rFonts w:ascii="Footlight MT Light" w:eastAsia="Batang" w:hAnsi="Footlight MT Light" w:cs="Andalus"/>
          <w:b/>
          <w:sz w:val="26"/>
          <w:szCs w:val="26"/>
          <w:u w:val="single"/>
        </w:rPr>
      </w:pPr>
    </w:p>
    <w:p w:rsidR="00CA3528" w:rsidRPr="002751F9" w:rsidRDefault="00CA3528" w:rsidP="00CA3528">
      <w:pPr>
        <w:pStyle w:val="ListParagraph"/>
        <w:spacing w:after="0" w:line="240" w:lineRule="auto"/>
        <w:jc w:val="both"/>
        <w:rPr>
          <w:rFonts w:ascii="Arial Narrow" w:eastAsia="Batang" w:hAnsi="Arial Narrow" w:cs="Andalus"/>
          <w:b/>
          <w:sz w:val="24"/>
          <w:szCs w:val="24"/>
        </w:rPr>
      </w:pPr>
    </w:p>
    <w:p w:rsidR="00CA3528" w:rsidRDefault="00CA3528" w:rsidP="00CA3528">
      <w:pPr>
        <w:spacing w:after="0" w:line="240" w:lineRule="auto"/>
        <w:jc w:val="both"/>
        <w:rPr>
          <w:rFonts w:ascii="Footlight MT Light" w:hAnsi="Footlight MT Light"/>
          <w:sz w:val="28"/>
          <w:szCs w:val="28"/>
        </w:rPr>
      </w:pPr>
    </w:p>
    <w:p w:rsidR="00CA3528" w:rsidRDefault="00CA3528" w:rsidP="00CA3528">
      <w:pPr>
        <w:spacing w:after="0" w:line="240" w:lineRule="auto"/>
        <w:jc w:val="both"/>
        <w:rPr>
          <w:rFonts w:ascii="Footlight MT Light" w:hAnsi="Footlight MT Light"/>
          <w:sz w:val="28"/>
          <w:szCs w:val="28"/>
        </w:rPr>
      </w:pPr>
    </w:p>
    <w:p w:rsidR="00CA3528" w:rsidRDefault="00CA3528" w:rsidP="00CA3528">
      <w:pPr>
        <w:spacing w:after="0" w:line="240" w:lineRule="auto"/>
        <w:jc w:val="both"/>
        <w:rPr>
          <w:rFonts w:ascii="Footlight MT Light" w:hAnsi="Footlight MT Light"/>
          <w:sz w:val="28"/>
          <w:szCs w:val="28"/>
        </w:rPr>
      </w:pPr>
    </w:p>
    <w:p w:rsidR="00CA3528" w:rsidRDefault="00CA3528" w:rsidP="00CA3528">
      <w:pPr>
        <w:spacing w:after="0" w:line="240" w:lineRule="auto"/>
        <w:jc w:val="both"/>
        <w:rPr>
          <w:rFonts w:ascii="Footlight MT Light" w:hAnsi="Footlight MT Light"/>
          <w:sz w:val="28"/>
          <w:szCs w:val="28"/>
        </w:rPr>
      </w:pPr>
    </w:p>
    <w:p w:rsidR="00F14EFB" w:rsidRDefault="00034205"/>
    <w:sectPr w:rsidR="00F14EFB" w:rsidSect="00702EEB">
      <w:pgSz w:w="12240" w:h="15840"/>
      <w:pgMar w:top="720" w:right="1037"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Andalus">
    <w:panose1 w:val="02020603050405020304"/>
    <w:charset w:val="00"/>
    <w:family w:val="roman"/>
    <w:pitch w:val="variable"/>
    <w:sig w:usb0="00002003" w:usb1="80000000" w:usb2="00000008" w:usb3="00000000" w:csb0="0000004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FF1C6A"/>
    <w:multiLevelType w:val="hybridMultilevel"/>
    <w:tmpl w:val="AB9CFB4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B17F08"/>
    <w:multiLevelType w:val="hybridMultilevel"/>
    <w:tmpl w:val="32ECFC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AAB0276"/>
    <w:multiLevelType w:val="hybridMultilevel"/>
    <w:tmpl w:val="0E7E71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528"/>
    <w:rsid w:val="00034205"/>
    <w:rsid w:val="001C4B92"/>
    <w:rsid w:val="00233A31"/>
    <w:rsid w:val="0028377D"/>
    <w:rsid w:val="00480FB3"/>
    <w:rsid w:val="004D6CB3"/>
    <w:rsid w:val="00670A7F"/>
    <w:rsid w:val="00677F0C"/>
    <w:rsid w:val="007B70D7"/>
    <w:rsid w:val="007D7A22"/>
    <w:rsid w:val="008561BD"/>
    <w:rsid w:val="00882580"/>
    <w:rsid w:val="0094669C"/>
    <w:rsid w:val="00B5784B"/>
    <w:rsid w:val="00CA3528"/>
    <w:rsid w:val="00CE110B"/>
    <w:rsid w:val="00EC7335"/>
    <w:rsid w:val="00F06E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0D7FA1-9F52-4A01-A962-E4D75CC24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3528"/>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A3528"/>
    <w:pPr>
      <w:spacing w:after="0" w:line="240" w:lineRule="auto"/>
    </w:pPr>
    <w:rPr>
      <w:rFonts w:ascii="Calibri" w:eastAsia="Calibri" w:hAnsi="Calibri" w:cs="Times New Roman"/>
      <w:lang w:val="en-US"/>
    </w:rPr>
  </w:style>
  <w:style w:type="paragraph" w:styleId="ListParagraph">
    <w:name w:val="List Paragraph"/>
    <w:basedOn w:val="Normal"/>
    <w:uiPriority w:val="34"/>
    <w:qFormat/>
    <w:rsid w:val="00CA3528"/>
    <w:pPr>
      <w:ind w:left="720"/>
      <w:contextualSpacing/>
    </w:pPr>
  </w:style>
  <w:style w:type="character" w:styleId="Hyperlink">
    <w:name w:val="Hyperlink"/>
    <w:basedOn w:val="DefaultParagraphFont"/>
    <w:uiPriority w:val="99"/>
    <w:unhideWhenUsed/>
    <w:rsid w:val="00CA3528"/>
    <w:rPr>
      <w:color w:val="0000FF"/>
      <w:u w:val="single"/>
    </w:rPr>
  </w:style>
  <w:style w:type="paragraph" w:styleId="BalloonText">
    <w:name w:val="Balloon Text"/>
    <w:basedOn w:val="Normal"/>
    <w:link w:val="BalloonTextChar"/>
    <w:uiPriority w:val="99"/>
    <w:semiHidden/>
    <w:unhideWhenUsed/>
    <w:rsid w:val="00CA35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3528"/>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education.go.k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1CEEA1-1418-4AAF-8500-4A0C62782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376</Words>
  <Characters>2148</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guest 1</dc:creator>
  <cp:lastModifiedBy>Odeka</cp:lastModifiedBy>
  <cp:revision>2</cp:revision>
  <dcterms:created xsi:type="dcterms:W3CDTF">2016-06-13T05:35:00Z</dcterms:created>
  <dcterms:modified xsi:type="dcterms:W3CDTF">2016-06-13T05:35:00Z</dcterms:modified>
</cp:coreProperties>
</file>