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2156" w:rsidRDefault="00E32156" w:rsidP="00E32156">
      <w:pPr>
        <w:pStyle w:val="NoSpacing"/>
        <w:jc w:val="both"/>
        <w:rPr>
          <w:rFonts w:ascii="Arial" w:hAnsi="Arial" w:cs="Arial"/>
          <w:sz w:val="24"/>
          <w:szCs w:val="24"/>
        </w:rPr>
      </w:pPr>
    </w:p>
    <w:p w:rsidR="00E32156" w:rsidRDefault="00E32156" w:rsidP="00E32156">
      <w:r>
        <w:tab/>
      </w:r>
      <w:r>
        <w:tab/>
      </w:r>
    </w:p>
    <w:p w:rsidR="00E32156" w:rsidRDefault="00270C4E" w:rsidP="00E32156">
      <w:r>
        <w:pict>
          <v:shapetype id="_x0000_t202" coordsize="21600,21600" o:spt="202" path="m,l,21600r21600,l21600,xe">
            <v:stroke joinstyle="miter"/>
            <v:path gradientshapeok="t" o:connecttype="rect"/>
          </v:shapetype>
          <v:shape id="Text Box 2" o:spid="_x0000_s1026" type="#_x0000_t202" style="position:absolute;margin-left:351.1pt;margin-top:8.55pt;width:104.25pt;height:64.5pt;z-index:25165824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" stroked="f">
            <v:textbox>
              <w:txbxContent>
                <w:p w:rsidR="00E32156" w:rsidRDefault="00E32156" w:rsidP="00E32156">
                  <w:pPr>
                    <w:rPr>
                      <w:rFonts w:ascii="Cambria" w:hAnsi="Cambria" w:cs="Arial CE"/>
                      <w:b/>
                      <w:bCs/>
                      <w:i/>
                      <w:iCs/>
                      <w:color w:val="1F497D"/>
                    </w:rPr>
                  </w:pPr>
                  <w:r>
                    <w:rPr>
                      <w:rFonts w:ascii="Cambria" w:hAnsi="Cambria" w:cs="Arial CE"/>
                      <w:b/>
                      <w:bCs/>
                      <w:i/>
                      <w:iCs/>
                    </w:rPr>
                    <w:t xml:space="preserve">Embassy of </w:t>
                  </w:r>
                  <w:proofErr w:type="gramStart"/>
                  <w:r>
                    <w:rPr>
                      <w:rFonts w:ascii="Cambria" w:hAnsi="Cambria" w:cs="Arial CE"/>
                      <w:b/>
                      <w:bCs/>
                      <w:i/>
                      <w:iCs/>
                    </w:rPr>
                    <w:t>the  Slovak</w:t>
                  </w:r>
                  <w:proofErr w:type="gramEnd"/>
                  <w:r>
                    <w:rPr>
                      <w:rFonts w:ascii="Cambria" w:hAnsi="Cambria" w:cs="Arial CE"/>
                      <w:b/>
                      <w:bCs/>
                      <w:i/>
                      <w:iCs/>
                    </w:rPr>
                    <w:t xml:space="preserve"> Republic in Nairobi</w:t>
                  </w:r>
                </w:p>
                <w:p w:rsidR="00E32156" w:rsidRDefault="00E32156" w:rsidP="00E32156"/>
              </w:txbxContent>
            </v:textbox>
          </v:shape>
        </w:pict>
      </w:r>
      <w:r w:rsidR="00E32156">
        <w:tab/>
      </w:r>
      <w:r w:rsidR="00E32156">
        <w:tab/>
      </w:r>
      <w:r w:rsidR="00E32156">
        <w:rPr>
          <w:noProof/>
        </w:rPr>
        <w:t xml:space="preserve">         </w:t>
      </w:r>
      <w:r w:rsidR="00E32156" w:rsidRPr="00E32156">
        <w:rPr>
          <w:noProof/>
        </w:rPr>
        <w:drawing>
          <wp:inline distT="0" distB="0" distL="0" distR="0">
            <wp:extent cx="1123950" cy="1095375"/>
            <wp:effectExtent l="1905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l="-2199" r="-2199"/>
                    <a:stretch>
                      <a:fillRect/>
                    </a:stretch>
                  </pic:blipFill>
                  <pic:spPr bwMode="auto">
                    <a:xfrm>
                      <a:off x="0" y="0"/>
                      <a:ext cx="1123950" cy="1095375"/>
                    </a:xfrm>
                    <a:prstGeom prst="rect">
                      <a:avLst/>
                    </a:prstGeom>
                    <a:noFill/>
                    <a:ln w="9525">
                      <a:noFill/>
                      <a:miter lim="800000"/>
                      <a:headEnd/>
                      <a:tailEnd/>
                    </a:ln>
                  </pic:spPr>
                </pic:pic>
              </a:graphicData>
            </a:graphic>
          </wp:inline>
        </w:drawing>
      </w:r>
      <w:r w:rsidR="00E32156">
        <w:rPr>
          <w:noProof/>
        </w:rPr>
        <w:t xml:space="preserve">                                      </w:t>
      </w:r>
      <w:r w:rsidR="00E32156" w:rsidRPr="00E32156">
        <w:rPr>
          <w:noProof/>
        </w:rPr>
        <w:drawing>
          <wp:inline distT="0" distB="0" distL="0" distR="0">
            <wp:extent cx="495300" cy="695325"/>
            <wp:effectExtent l="1905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flipH="1">
                      <a:off x="0" y="0"/>
                      <a:ext cx="495300" cy="695325"/>
                    </a:xfrm>
                    <a:prstGeom prst="rect">
                      <a:avLst/>
                    </a:prstGeom>
                    <a:noFill/>
                    <a:ln w="9525">
                      <a:noFill/>
                      <a:miter lim="800000"/>
                      <a:headEnd/>
                      <a:tailEnd/>
                    </a:ln>
                  </pic:spPr>
                </pic:pic>
              </a:graphicData>
            </a:graphic>
          </wp:inline>
        </w:drawing>
      </w:r>
      <w:r w:rsidR="00E32156">
        <w:rPr>
          <w:noProof/>
        </w:rPr>
        <w:t xml:space="preserve">         </w:t>
      </w:r>
    </w:p>
    <w:p w:rsidR="00E32156" w:rsidRPr="00E32156" w:rsidRDefault="00E32156" w:rsidP="00E32156">
      <w:pPr>
        <w:spacing w:line="360" w:lineRule="auto"/>
        <w:rPr>
          <w:b/>
          <w:sz w:val="20"/>
          <w:szCs w:val="20"/>
        </w:rPr>
      </w:pPr>
      <w:r>
        <w:rPr>
          <w:b/>
        </w:rPr>
        <w:t xml:space="preserve">                            </w:t>
      </w:r>
      <w:r w:rsidRPr="00E32156">
        <w:rPr>
          <w:b/>
          <w:sz w:val="20"/>
          <w:szCs w:val="20"/>
        </w:rPr>
        <w:t>REPUBLIC OF KENYA</w:t>
      </w:r>
    </w:p>
    <w:p w:rsidR="00E32156" w:rsidRDefault="00E32156" w:rsidP="00E32156">
      <w:pPr>
        <w:spacing w:line="360" w:lineRule="auto"/>
        <w:jc w:val="center"/>
        <w:rPr>
          <w:b/>
          <w:lang w:val="sk-SK"/>
        </w:rPr>
      </w:pPr>
      <w:r>
        <w:rPr>
          <w:b/>
        </w:rPr>
        <w:t>MINISTRY OF EDUCATION, SCIENCE &amp;</w:t>
      </w:r>
      <w:r>
        <w:rPr>
          <w:b/>
          <w:lang w:val="sk-SK"/>
        </w:rPr>
        <w:t xml:space="preserve"> TECHNOLOGY AND </w:t>
      </w:r>
    </w:p>
    <w:p w:rsidR="00E32156" w:rsidRDefault="00E32156" w:rsidP="00E32156">
      <w:pPr>
        <w:spacing w:line="360" w:lineRule="auto"/>
        <w:jc w:val="center"/>
        <w:rPr>
          <w:b/>
        </w:rPr>
      </w:pPr>
      <w:r>
        <w:rPr>
          <w:b/>
        </w:rPr>
        <w:t>EMBASSY OF THE SLOVAK REPUBLIC IN NAIROBI</w:t>
      </w:r>
    </w:p>
    <w:p w:rsidR="00E32156" w:rsidRDefault="00E32156" w:rsidP="00E32156">
      <w:pPr>
        <w:jc w:val="center"/>
        <w:rPr>
          <w:b/>
          <w:lang w:val="en-GB"/>
        </w:rPr>
      </w:pPr>
    </w:p>
    <w:p w:rsidR="00E32156" w:rsidRDefault="00E32156" w:rsidP="00E32156">
      <w:pPr>
        <w:jc w:val="center"/>
        <w:rPr>
          <w:b/>
          <w:lang w:val="en-GB"/>
        </w:rPr>
      </w:pPr>
      <w:r>
        <w:rPr>
          <w:b/>
          <w:lang w:val="en-GB"/>
        </w:rPr>
        <w:t>SLOVAK GOVERNMENT SCHOLARSHIPS 2016/2017</w:t>
      </w:r>
    </w:p>
    <w:p w:rsidR="00E32156" w:rsidRDefault="00E32156" w:rsidP="00E32156">
      <w:pPr>
        <w:jc w:val="center"/>
        <w:rPr>
          <w:b/>
          <w:lang w:val="sk-SK"/>
        </w:rPr>
      </w:pPr>
    </w:p>
    <w:p w:rsidR="00E32156" w:rsidRDefault="00E32156" w:rsidP="00E32156">
      <w:pPr>
        <w:pStyle w:val="NoSpacing"/>
        <w:jc w:val="both"/>
        <w:rPr>
          <w:rFonts w:ascii="Arial" w:hAnsi="Arial" w:cs="Arial"/>
          <w:sz w:val="24"/>
          <w:szCs w:val="24"/>
        </w:rPr>
      </w:pPr>
    </w:p>
    <w:p w:rsidR="00E32156" w:rsidRDefault="00E32156" w:rsidP="00E32156">
      <w:r>
        <w:t xml:space="preserve">The Government of Kenya has received </w:t>
      </w:r>
      <w:r w:rsidRPr="00DA0EF0">
        <w:rPr>
          <w:b/>
          <w:bCs/>
        </w:rPr>
        <w:t>six (6)</w:t>
      </w:r>
      <w:r>
        <w:t xml:space="preserve"> partial scholarships from the Government of the Slovak Republic.  Five (5) of the Scholarships are for under- graduate studies leading to Masters.  One (1) of the Scholarships is for PhD studies.</w:t>
      </w:r>
    </w:p>
    <w:p w:rsidR="00E32156" w:rsidRDefault="00E32156" w:rsidP="00E32156">
      <w:pPr>
        <w:rPr>
          <w:sz w:val="16"/>
          <w:szCs w:val="16"/>
        </w:rPr>
      </w:pPr>
    </w:p>
    <w:p w:rsidR="00E32156" w:rsidRDefault="00E32156" w:rsidP="00E32156">
      <w:r>
        <w:t>Areas of study include:</w:t>
      </w:r>
    </w:p>
    <w:p w:rsidR="00E32156" w:rsidRDefault="00E32156" w:rsidP="00E32156">
      <w:pPr>
        <w:rPr>
          <w:sz w:val="16"/>
          <w:szCs w:val="16"/>
        </w:rPr>
      </w:pPr>
    </w:p>
    <w:p w:rsidR="00E32156" w:rsidRDefault="00E32156" w:rsidP="00E32156">
      <w:pPr>
        <w:pStyle w:val="ListParagraph"/>
        <w:numPr>
          <w:ilvl w:val="0"/>
          <w:numId w:val="1"/>
        </w:numPr>
      </w:pPr>
      <w:r>
        <w:t xml:space="preserve">Teacher Training and Education Science </w:t>
      </w:r>
    </w:p>
    <w:p w:rsidR="00E32156" w:rsidRDefault="00E32156" w:rsidP="00E32156">
      <w:pPr>
        <w:pStyle w:val="ListParagraph"/>
        <w:numPr>
          <w:ilvl w:val="0"/>
          <w:numId w:val="1"/>
        </w:numPr>
      </w:pPr>
      <w:r>
        <w:t xml:space="preserve">Social and </w:t>
      </w:r>
      <w:proofErr w:type="spellStart"/>
      <w:r>
        <w:t>Behavioural</w:t>
      </w:r>
      <w:proofErr w:type="spellEnd"/>
      <w:r>
        <w:t xml:space="preserve"> Sciences </w:t>
      </w:r>
    </w:p>
    <w:p w:rsidR="00E32156" w:rsidRDefault="00E32156" w:rsidP="00E32156">
      <w:pPr>
        <w:pStyle w:val="ListParagraph"/>
        <w:numPr>
          <w:ilvl w:val="0"/>
          <w:numId w:val="1"/>
        </w:numPr>
      </w:pPr>
      <w:r>
        <w:t>Business and Administration</w:t>
      </w:r>
    </w:p>
    <w:p w:rsidR="00E32156" w:rsidRDefault="00E32156" w:rsidP="00E32156">
      <w:pPr>
        <w:pStyle w:val="ListParagraph"/>
        <w:numPr>
          <w:ilvl w:val="0"/>
          <w:numId w:val="1"/>
        </w:numPr>
      </w:pPr>
      <w:r>
        <w:t>Ecological and Environmental Sciences</w:t>
      </w:r>
    </w:p>
    <w:p w:rsidR="00E32156" w:rsidRDefault="00E32156" w:rsidP="00E32156">
      <w:pPr>
        <w:pStyle w:val="ListParagraph"/>
        <w:numPr>
          <w:ilvl w:val="0"/>
          <w:numId w:val="1"/>
        </w:numPr>
      </w:pPr>
      <w:r>
        <w:t xml:space="preserve">Building Engineering </w:t>
      </w:r>
    </w:p>
    <w:p w:rsidR="00E32156" w:rsidRDefault="00E32156" w:rsidP="00E32156">
      <w:pPr>
        <w:pStyle w:val="ListParagraph"/>
        <w:numPr>
          <w:ilvl w:val="0"/>
          <w:numId w:val="1"/>
        </w:numPr>
      </w:pPr>
      <w:r>
        <w:t xml:space="preserve">Manufacturing and Communication </w:t>
      </w:r>
    </w:p>
    <w:p w:rsidR="00E32156" w:rsidRDefault="00E32156" w:rsidP="00E32156">
      <w:pPr>
        <w:pStyle w:val="ListParagraph"/>
        <w:numPr>
          <w:ilvl w:val="0"/>
          <w:numId w:val="1"/>
        </w:numPr>
      </w:pPr>
      <w:r>
        <w:t>Agriculture</w:t>
      </w:r>
    </w:p>
    <w:p w:rsidR="00E32156" w:rsidRDefault="00E32156" w:rsidP="00E32156">
      <w:pPr>
        <w:pStyle w:val="ListParagraph"/>
        <w:numPr>
          <w:ilvl w:val="0"/>
          <w:numId w:val="1"/>
        </w:numPr>
      </w:pPr>
      <w:r>
        <w:t xml:space="preserve">Forestry </w:t>
      </w:r>
    </w:p>
    <w:p w:rsidR="00E32156" w:rsidRDefault="00E32156" w:rsidP="00E32156">
      <w:pPr>
        <w:pStyle w:val="ListParagraph"/>
        <w:numPr>
          <w:ilvl w:val="0"/>
          <w:numId w:val="1"/>
        </w:numPr>
      </w:pPr>
      <w:r>
        <w:t>Veterinary</w:t>
      </w:r>
    </w:p>
    <w:p w:rsidR="00E32156" w:rsidRDefault="00E32156" w:rsidP="00E32156">
      <w:pPr>
        <w:pStyle w:val="ListParagraph"/>
        <w:numPr>
          <w:ilvl w:val="0"/>
          <w:numId w:val="1"/>
        </w:numPr>
      </w:pPr>
      <w:r>
        <w:t xml:space="preserve">Water Resource Management </w:t>
      </w:r>
    </w:p>
    <w:p w:rsidR="00E32156" w:rsidRDefault="00E32156" w:rsidP="00E32156">
      <w:pPr>
        <w:pStyle w:val="ListParagraph"/>
        <w:numPr>
          <w:ilvl w:val="0"/>
          <w:numId w:val="1"/>
        </w:numPr>
      </w:pPr>
      <w:r>
        <w:t xml:space="preserve">Medical Sciences </w:t>
      </w:r>
    </w:p>
    <w:p w:rsidR="00E32156" w:rsidRDefault="00E32156" w:rsidP="00E32156">
      <w:pPr>
        <w:pStyle w:val="ListParagraph"/>
        <w:numPr>
          <w:ilvl w:val="0"/>
          <w:numId w:val="1"/>
        </w:numPr>
      </w:pPr>
      <w:r>
        <w:t xml:space="preserve">Dental Surgery </w:t>
      </w:r>
    </w:p>
    <w:p w:rsidR="00E32156" w:rsidRDefault="00E32156" w:rsidP="00E32156">
      <w:pPr>
        <w:pStyle w:val="ListParagraph"/>
        <w:numPr>
          <w:ilvl w:val="0"/>
          <w:numId w:val="1"/>
        </w:numPr>
      </w:pPr>
      <w:r>
        <w:t xml:space="preserve">Pharmaceutical Sciences </w:t>
      </w:r>
    </w:p>
    <w:p w:rsidR="00E32156" w:rsidRDefault="00E32156" w:rsidP="00E32156">
      <w:pPr>
        <w:pStyle w:val="ListParagraph"/>
        <w:numPr>
          <w:ilvl w:val="0"/>
          <w:numId w:val="1"/>
        </w:numPr>
      </w:pPr>
      <w:r>
        <w:t>Non-Medical health sciences</w:t>
      </w:r>
    </w:p>
    <w:p w:rsidR="00E32156" w:rsidRDefault="00E32156" w:rsidP="00E32156">
      <w:pPr>
        <w:rPr>
          <w:sz w:val="16"/>
          <w:szCs w:val="16"/>
        </w:rPr>
      </w:pPr>
    </w:p>
    <w:p w:rsidR="00E32156" w:rsidRDefault="00E32156" w:rsidP="00E32156">
      <w:pPr>
        <w:pStyle w:val="NoSpacing"/>
        <w:jc w:val="both"/>
        <w:rPr>
          <w:rFonts w:ascii="Times New Roman" w:hAnsi="Times New Roman"/>
          <w:sz w:val="24"/>
          <w:szCs w:val="24"/>
        </w:rPr>
      </w:pPr>
      <w:r>
        <w:rPr>
          <w:rFonts w:ascii="Times New Roman" w:hAnsi="Times New Roman"/>
          <w:sz w:val="24"/>
          <w:szCs w:val="24"/>
        </w:rPr>
        <w:t>The scholarship covers tuition fees, accommodation expenses and subsistence allowances for the whole duration of studies.  Student will meet the cost of air fare (about 500 EUR is recommended in the beginning).  The studies will be conducted in the Slovak language following the first year of intensive language preparation.</w:t>
      </w:r>
    </w:p>
    <w:p w:rsidR="00E32156" w:rsidRDefault="00E32156" w:rsidP="00E32156">
      <w:pPr>
        <w:pStyle w:val="NoSpacing"/>
        <w:jc w:val="both"/>
        <w:rPr>
          <w:rFonts w:ascii="Times New Roman" w:hAnsi="Times New Roman"/>
          <w:sz w:val="16"/>
          <w:szCs w:val="16"/>
        </w:rPr>
      </w:pPr>
    </w:p>
    <w:p w:rsidR="00E32156" w:rsidRDefault="00E32156" w:rsidP="00E32156">
      <w:pPr>
        <w:pStyle w:val="NoSpacing"/>
        <w:jc w:val="both"/>
        <w:rPr>
          <w:rFonts w:ascii="Times New Roman" w:hAnsi="Times New Roman"/>
          <w:b/>
          <w:sz w:val="24"/>
          <w:szCs w:val="24"/>
        </w:rPr>
      </w:pPr>
    </w:p>
    <w:p w:rsidR="00E32156" w:rsidRDefault="00E32156" w:rsidP="00E32156">
      <w:pPr>
        <w:pStyle w:val="NoSpacing"/>
        <w:jc w:val="both"/>
        <w:rPr>
          <w:rFonts w:ascii="Times New Roman" w:hAnsi="Times New Roman"/>
          <w:b/>
          <w:sz w:val="24"/>
          <w:szCs w:val="24"/>
        </w:rPr>
      </w:pPr>
    </w:p>
    <w:p w:rsidR="00E32156" w:rsidRDefault="00E32156" w:rsidP="00E32156">
      <w:pPr>
        <w:pStyle w:val="NoSpacing"/>
        <w:jc w:val="both"/>
        <w:rPr>
          <w:rFonts w:ascii="Times New Roman" w:hAnsi="Times New Roman"/>
          <w:b/>
          <w:sz w:val="24"/>
          <w:szCs w:val="24"/>
        </w:rPr>
      </w:pPr>
    </w:p>
    <w:p w:rsidR="00E32156" w:rsidRDefault="00E32156" w:rsidP="00E32156">
      <w:pPr>
        <w:pStyle w:val="NoSpacing"/>
        <w:jc w:val="both"/>
        <w:rPr>
          <w:rFonts w:ascii="Times New Roman" w:hAnsi="Times New Roman"/>
          <w:b/>
          <w:sz w:val="24"/>
          <w:szCs w:val="24"/>
        </w:rPr>
      </w:pPr>
    </w:p>
    <w:p w:rsidR="00E32156" w:rsidRDefault="00E32156" w:rsidP="00E32156">
      <w:pPr>
        <w:pStyle w:val="NoSpacing"/>
        <w:jc w:val="both"/>
        <w:rPr>
          <w:rFonts w:ascii="Times New Roman" w:hAnsi="Times New Roman"/>
          <w:b/>
          <w:sz w:val="24"/>
          <w:szCs w:val="24"/>
        </w:rPr>
      </w:pPr>
      <w:r>
        <w:rPr>
          <w:rFonts w:ascii="Times New Roman" w:hAnsi="Times New Roman"/>
          <w:b/>
          <w:sz w:val="24"/>
          <w:szCs w:val="24"/>
        </w:rPr>
        <w:lastRenderedPageBreak/>
        <w:t>Eligibility</w:t>
      </w:r>
    </w:p>
    <w:p w:rsidR="00E32156" w:rsidRDefault="00E32156" w:rsidP="00E32156">
      <w:pPr>
        <w:rPr>
          <w:sz w:val="16"/>
          <w:szCs w:val="16"/>
        </w:rPr>
      </w:pPr>
    </w:p>
    <w:p w:rsidR="00E32156" w:rsidRDefault="00E32156" w:rsidP="00E32156">
      <w:r>
        <w:t>Applicants must meet the following conditions:</w:t>
      </w:r>
    </w:p>
    <w:p w:rsidR="00E32156" w:rsidRDefault="00E32156" w:rsidP="00E32156">
      <w:pPr>
        <w:rPr>
          <w:sz w:val="16"/>
          <w:szCs w:val="16"/>
        </w:rPr>
      </w:pPr>
    </w:p>
    <w:p w:rsidR="00E32156" w:rsidRDefault="00E32156" w:rsidP="00E32156">
      <w:pPr>
        <w:pStyle w:val="ListParagraph"/>
        <w:numPr>
          <w:ilvl w:val="0"/>
          <w:numId w:val="2"/>
        </w:numPr>
        <w:rPr>
          <w:b/>
        </w:rPr>
      </w:pPr>
      <w:r>
        <w:rPr>
          <w:b/>
        </w:rPr>
        <w:t>Undergraduate (Bachelor’s and Master’s degree studies)</w:t>
      </w:r>
    </w:p>
    <w:p w:rsidR="00E32156" w:rsidRDefault="00E32156" w:rsidP="00E32156">
      <w:pPr>
        <w:pStyle w:val="ListParagraph"/>
        <w:numPr>
          <w:ilvl w:val="0"/>
          <w:numId w:val="3"/>
        </w:numPr>
      </w:pPr>
      <w:r>
        <w:t>Minimum KCSE Mean Grade of B (Plain)</w:t>
      </w:r>
    </w:p>
    <w:p w:rsidR="00E32156" w:rsidRDefault="00E32156" w:rsidP="00E32156">
      <w:pPr>
        <w:pStyle w:val="ListParagraph"/>
        <w:numPr>
          <w:ilvl w:val="0"/>
          <w:numId w:val="3"/>
        </w:numPr>
      </w:pPr>
      <w:r>
        <w:t>Not more than 25 years of age ( but not less than 18)</w:t>
      </w:r>
    </w:p>
    <w:p w:rsidR="00E32156" w:rsidRDefault="00E32156" w:rsidP="00E32156">
      <w:pPr>
        <w:pStyle w:val="ListParagraph"/>
        <w:numPr>
          <w:ilvl w:val="0"/>
          <w:numId w:val="3"/>
        </w:numPr>
      </w:pPr>
      <w:r>
        <w:t>Strong grades on the major subjects that are key to the specialty preferred</w:t>
      </w:r>
    </w:p>
    <w:p w:rsidR="00E32156" w:rsidRDefault="00E32156" w:rsidP="00E32156">
      <w:pPr>
        <w:pStyle w:val="ListParagraph"/>
        <w:numPr>
          <w:ilvl w:val="0"/>
          <w:numId w:val="3"/>
        </w:numPr>
      </w:pPr>
      <w:r>
        <w:t>Completed Secondary Education in the last three (3) years (2014,2013,2012)</w:t>
      </w:r>
    </w:p>
    <w:p w:rsidR="00E32156" w:rsidRDefault="00E32156" w:rsidP="00E32156">
      <w:pPr>
        <w:pStyle w:val="ListParagraph"/>
        <w:numPr>
          <w:ilvl w:val="0"/>
          <w:numId w:val="3"/>
        </w:numPr>
      </w:pPr>
      <w:r>
        <w:t>Has KCSE certificate</w:t>
      </w:r>
    </w:p>
    <w:p w:rsidR="00E32156" w:rsidRDefault="00E32156" w:rsidP="00E32156">
      <w:pPr>
        <w:pStyle w:val="ListParagraph"/>
        <w:numPr>
          <w:ilvl w:val="0"/>
          <w:numId w:val="3"/>
        </w:numPr>
      </w:pPr>
      <w:r>
        <w:t>Valid passport (not older than 10 years, the validity of which has to exceed that of the requested visa by at least 3 months, must have at least 2 blank pages),</w:t>
      </w:r>
    </w:p>
    <w:p w:rsidR="00E32156" w:rsidRDefault="00E32156" w:rsidP="00E32156">
      <w:pPr>
        <w:pStyle w:val="ListParagraph"/>
        <w:numPr>
          <w:ilvl w:val="0"/>
          <w:numId w:val="3"/>
        </w:numPr>
      </w:pPr>
      <w:r>
        <w:t>Birth certificate</w:t>
      </w:r>
    </w:p>
    <w:p w:rsidR="00E32156" w:rsidRDefault="00E32156" w:rsidP="00E32156">
      <w:pPr>
        <w:pStyle w:val="ListParagraph"/>
        <w:numPr>
          <w:ilvl w:val="0"/>
          <w:numId w:val="3"/>
        </w:numPr>
      </w:pPr>
      <w:r>
        <w:t>References of two school teachers including their full contact details</w:t>
      </w:r>
    </w:p>
    <w:p w:rsidR="00E32156" w:rsidRDefault="00E32156" w:rsidP="00E32156">
      <w:pPr>
        <w:pStyle w:val="ListParagraph"/>
        <w:numPr>
          <w:ilvl w:val="0"/>
          <w:numId w:val="3"/>
        </w:numPr>
      </w:pPr>
      <w:r>
        <w:t>Structured and signed CV.</w:t>
      </w:r>
    </w:p>
    <w:p w:rsidR="00E32156" w:rsidRDefault="00E32156" w:rsidP="00E32156">
      <w:pPr>
        <w:pStyle w:val="ListParagraph"/>
      </w:pPr>
    </w:p>
    <w:p w:rsidR="00E32156" w:rsidRDefault="00E32156" w:rsidP="00E32156">
      <w:pPr>
        <w:ind w:left="360"/>
      </w:pPr>
    </w:p>
    <w:p w:rsidR="00E32156" w:rsidRDefault="00E32156" w:rsidP="00E32156">
      <w:pPr>
        <w:pStyle w:val="ListParagraph"/>
        <w:numPr>
          <w:ilvl w:val="0"/>
          <w:numId w:val="2"/>
        </w:numPr>
        <w:rPr>
          <w:b/>
        </w:rPr>
      </w:pPr>
      <w:r>
        <w:rPr>
          <w:b/>
        </w:rPr>
        <w:t>Post Graduate (Ph.D. degree studies)</w:t>
      </w:r>
    </w:p>
    <w:p w:rsidR="00E32156" w:rsidRDefault="00E32156" w:rsidP="00E32156">
      <w:pPr>
        <w:pStyle w:val="ListParagraph"/>
        <w:numPr>
          <w:ilvl w:val="0"/>
          <w:numId w:val="4"/>
        </w:numPr>
      </w:pPr>
      <w:r>
        <w:t>Are serving the country in the public sector</w:t>
      </w:r>
    </w:p>
    <w:p w:rsidR="00E32156" w:rsidRDefault="00E32156" w:rsidP="00E32156">
      <w:pPr>
        <w:pStyle w:val="ListParagraph"/>
        <w:numPr>
          <w:ilvl w:val="0"/>
          <w:numId w:val="4"/>
        </w:numPr>
      </w:pPr>
      <w:r>
        <w:t>Completed two (2) years of continuous public service since their last degree studies</w:t>
      </w:r>
    </w:p>
    <w:p w:rsidR="00E32156" w:rsidRDefault="00E32156" w:rsidP="00E32156">
      <w:pPr>
        <w:pStyle w:val="ListParagraph"/>
        <w:numPr>
          <w:ilvl w:val="0"/>
          <w:numId w:val="4"/>
        </w:numPr>
      </w:pPr>
      <w:r>
        <w:t>Graduated with a Bachelor’s degree of at least Upper Second class honors level</w:t>
      </w:r>
    </w:p>
    <w:p w:rsidR="00E32156" w:rsidRDefault="00E32156" w:rsidP="00E32156">
      <w:pPr>
        <w:pStyle w:val="ListParagraph"/>
        <w:numPr>
          <w:ilvl w:val="0"/>
          <w:numId w:val="4"/>
        </w:numPr>
      </w:pPr>
      <w:r>
        <w:t>Ph.D. applicants must have a relevant Master’s degree</w:t>
      </w:r>
    </w:p>
    <w:p w:rsidR="00E32156" w:rsidRDefault="00E32156" w:rsidP="00E32156">
      <w:pPr>
        <w:pStyle w:val="ListParagraph"/>
        <w:numPr>
          <w:ilvl w:val="0"/>
          <w:numId w:val="4"/>
        </w:numPr>
      </w:pPr>
      <w:r>
        <w:t>Not more than 40 years of age,</w:t>
      </w:r>
    </w:p>
    <w:p w:rsidR="00E32156" w:rsidRDefault="00E32156" w:rsidP="00E32156">
      <w:pPr>
        <w:pStyle w:val="ListParagraph"/>
        <w:numPr>
          <w:ilvl w:val="0"/>
          <w:numId w:val="4"/>
        </w:numPr>
      </w:pPr>
      <w:r>
        <w:t>Valid passport (not older than 10 years, the validity of which has to exceed that of the requested visa by at least 3 months, must have at least 2 blank pages)</w:t>
      </w:r>
    </w:p>
    <w:p w:rsidR="00E32156" w:rsidRDefault="00E32156" w:rsidP="00E32156">
      <w:pPr>
        <w:pStyle w:val="ListParagraph"/>
        <w:numPr>
          <w:ilvl w:val="0"/>
          <w:numId w:val="4"/>
        </w:numPr>
      </w:pPr>
      <w:r>
        <w:t>Birth  certificate</w:t>
      </w:r>
    </w:p>
    <w:p w:rsidR="00E32156" w:rsidRDefault="00E32156" w:rsidP="00E32156">
      <w:pPr>
        <w:pStyle w:val="ListParagraph"/>
        <w:numPr>
          <w:ilvl w:val="0"/>
          <w:numId w:val="4"/>
        </w:numPr>
      </w:pPr>
      <w:r>
        <w:t>Structured and signed CV.</w:t>
      </w:r>
    </w:p>
    <w:p w:rsidR="00E32156" w:rsidRDefault="00E32156" w:rsidP="00E32156"/>
    <w:p w:rsidR="00E32156" w:rsidRDefault="00E32156" w:rsidP="00E32156">
      <w:pPr>
        <w:pStyle w:val="ListParagraph"/>
        <w:ind w:left="990"/>
        <w:rPr>
          <w:b/>
        </w:rPr>
      </w:pPr>
      <w:r>
        <w:rPr>
          <w:b/>
        </w:rPr>
        <w:t>APPLICATION PROCEDURE</w:t>
      </w:r>
    </w:p>
    <w:p w:rsidR="00E32156" w:rsidRDefault="00E32156" w:rsidP="00E32156">
      <w:pPr>
        <w:pStyle w:val="ListParagraph"/>
        <w:ind w:left="990"/>
        <w:rPr>
          <w:b/>
        </w:rPr>
      </w:pPr>
    </w:p>
    <w:p w:rsidR="00E32156" w:rsidRDefault="00E32156" w:rsidP="00E32156">
      <w:pPr>
        <w:pStyle w:val="NoSpacing"/>
        <w:ind w:left="1080"/>
        <w:contextualSpacing/>
        <w:jc w:val="both"/>
        <w:rPr>
          <w:rFonts w:ascii="Times New Roman" w:hAnsi="Times New Roman"/>
          <w:sz w:val="24"/>
          <w:szCs w:val="24"/>
        </w:rPr>
      </w:pPr>
      <w:bookmarkStart w:id="0" w:name="_GoBack"/>
      <w:bookmarkEnd w:id="0"/>
    </w:p>
    <w:p w:rsidR="00E32156" w:rsidRDefault="00E32156" w:rsidP="00E32156">
      <w:pPr>
        <w:pStyle w:val="NoSpacing"/>
        <w:numPr>
          <w:ilvl w:val="0"/>
          <w:numId w:val="5"/>
        </w:numPr>
        <w:contextualSpacing/>
        <w:jc w:val="both"/>
        <w:rPr>
          <w:rFonts w:ascii="Times New Roman" w:hAnsi="Times New Roman"/>
          <w:sz w:val="24"/>
          <w:szCs w:val="24"/>
        </w:rPr>
      </w:pPr>
      <w:r>
        <w:rPr>
          <w:rFonts w:ascii="Times New Roman" w:hAnsi="Times New Roman"/>
          <w:sz w:val="24"/>
          <w:szCs w:val="24"/>
        </w:rPr>
        <w:t xml:space="preserve">Preliminary application forms are obtainable from the </w:t>
      </w:r>
      <w:r>
        <w:rPr>
          <w:rFonts w:ascii="Times New Roman" w:hAnsi="Times New Roman"/>
          <w:b/>
          <w:sz w:val="24"/>
          <w:szCs w:val="24"/>
        </w:rPr>
        <w:t xml:space="preserve">Ministry of Education offices at </w:t>
      </w:r>
      <w:proofErr w:type="spellStart"/>
      <w:r>
        <w:rPr>
          <w:rFonts w:ascii="Times New Roman" w:hAnsi="Times New Roman"/>
          <w:b/>
          <w:sz w:val="24"/>
          <w:szCs w:val="24"/>
        </w:rPr>
        <w:t>Telposta</w:t>
      </w:r>
      <w:proofErr w:type="spellEnd"/>
      <w:r>
        <w:rPr>
          <w:rFonts w:ascii="Times New Roman" w:hAnsi="Times New Roman"/>
          <w:b/>
          <w:sz w:val="24"/>
          <w:szCs w:val="24"/>
        </w:rPr>
        <w:t xml:space="preserve"> Towers, 27th floor room 2702.</w:t>
      </w:r>
      <w:r>
        <w:rPr>
          <w:rFonts w:ascii="Times New Roman" w:hAnsi="Times New Roman"/>
          <w:sz w:val="24"/>
          <w:szCs w:val="24"/>
        </w:rPr>
        <w:t>The application forms can also be downloaded from the Ministry’s website: </w:t>
      </w:r>
      <w:hyperlink r:id="rId7" w:history="1">
        <w:r>
          <w:rPr>
            <w:rStyle w:val="Hyperlink"/>
            <w:rFonts w:ascii="Times New Roman" w:hAnsi="Times New Roman"/>
            <w:sz w:val="24"/>
            <w:szCs w:val="24"/>
          </w:rPr>
          <w:t>http://www.education.go.ke/home/index.php/downloads/category/12-scholarship-forms</w:t>
        </w:r>
      </w:hyperlink>
      <w:r>
        <w:rPr>
          <w:rFonts w:ascii="Times New Roman" w:hAnsi="Times New Roman"/>
          <w:sz w:val="24"/>
          <w:szCs w:val="24"/>
        </w:rPr>
        <w:t xml:space="preserve"> .</w:t>
      </w:r>
    </w:p>
    <w:p w:rsidR="00E32156" w:rsidRDefault="00E32156" w:rsidP="00E32156">
      <w:pPr>
        <w:pStyle w:val="NoSpacing"/>
        <w:ind w:left="720"/>
        <w:contextualSpacing/>
        <w:jc w:val="both"/>
        <w:rPr>
          <w:rFonts w:ascii="Times New Roman" w:hAnsi="Times New Roman"/>
          <w:sz w:val="24"/>
          <w:szCs w:val="24"/>
        </w:rPr>
      </w:pPr>
    </w:p>
    <w:p w:rsidR="00E32156" w:rsidRDefault="00E32156" w:rsidP="00E32156">
      <w:pPr>
        <w:pStyle w:val="NoSpacing"/>
        <w:ind w:left="720"/>
        <w:contextualSpacing/>
        <w:jc w:val="both"/>
        <w:rPr>
          <w:rFonts w:ascii="Times New Roman" w:hAnsi="Times New Roman"/>
          <w:sz w:val="24"/>
          <w:szCs w:val="24"/>
        </w:rPr>
      </w:pPr>
      <w:r>
        <w:rPr>
          <w:rFonts w:ascii="Times New Roman" w:hAnsi="Times New Roman"/>
          <w:sz w:val="24"/>
          <w:szCs w:val="24"/>
        </w:rPr>
        <w:t>Candidates for postgraduate courses should submit their application forms through their Heads of Departments.</w:t>
      </w:r>
    </w:p>
    <w:p w:rsidR="00E32156" w:rsidRDefault="00E32156" w:rsidP="00E32156">
      <w:pPr>
        <w:pStyle w:val="NoSpacing"/>
        <w:ind w:left="720"/>
        <w:contextualSpacing/>
        <w:jc w:val="both"/>
        <w:rPr>
          <w:rFonts w:ascii="Times New Roman" w:hAnsi="Times New Roman"/>
          <w:sz w:val="24"/>
          <w:szCs w:val="24"/>
        </w:rPr>
      </w:pPr>
    </w:p>
    <w:p w:rsidR="00E32156" w:rsidRDefault="00E32156" w:rsidP="00E32156">
      <w:pPr>
        <w:pStyle w:val="NoSpacing"/>
        <w:ind w:left="720"/>
        <w:contextualSpacing/>
        <w:jc w:val="both"/>
        <w:rPr>
          <w:rFonts w:ascii="Times New Roman" w:hAnsi="Times New Roman"/>
          <w:sz w:val="24"/>
          <w:szCs w:val="24"/>
        </w:rPr>
      </w:pPr>
      <w:r>
        <w:rPr>
          <w:rFonts w:ascii="Times New Roman" w:hAnsi="Times New Roman"/>
          <w:sz w:val="24"/>
          <w:szCs w:val="24"/>
        </w:rPr>
        <w:t xml:space="preserve">Completed application forms with </w:t>
      </w:r>
      <w:r>
        <w:rPr>
          <w:rFonts w:ascii="Times New Roman" w:hAnsi="Times New Roman"/>
          <w:b/>
          <w:sz w:val="24"/>
          <w:szCs w:val="24"/>
        </w:rPr>
        <w:t>certified</w:t>
      </w:r>
      <w:r>
        <w:rPr>
          <w:rFonts w:ascii="Times New Roman" w:hAnsi="Times New Roman"/>
          <w:sz w:val="24"/>
          <w:szCs w:val="24"/>
        </w:rPr>
        <w:t xml:space="preserve"> photocopies of ID, academic/professional certificates, transcripts, Birth Certificate, other testimonials and a proposal in the area of study  (for PhD study only ) should be sent to:</w:t>
      </w:r>
    </w:p>
    <w:p w:rsidR="00E32156" w:rsidRDefault="00E32156" w:rsidP="00E32156">
      <w:pPr>
        <w:pStyle w:val="NoSpacing"/>
        <w:ind w:left="720"/>
        <w:contextualSpacing/>
        <w:jc w:val="both"/>
        <w:rPr>
          <w:rFonts w:ascii="Times New Roman" w:hAnsi="Times New Roman"/>
          <w:sz w:val="24"/>
          <w:szCs w:val="24"/>
        </w:rPr>
      </w:pPr>
    </w:p>
    <w:p w:rsidR="00E32156" w:rsidRDefault="00E32156" w:rsidP="00E32156">
      <w:pPr>
        <w:pStyle w:val="NoSpacing"/>
        <w:ind w:left="720"/>
        <w:contextualSpacing/>
        <w:rPr>
          <w:rFonts w:ascii="Times New Roman" w:hAnsi="Times New Roman"/>
          <w:b/>
          <w:sz w:val="24"/>
          <w:szCs w:val="24"/>
        </w:rPr>
      </w:pPr>
      <w:r>
        <w:rPr>
          <w:rFonts w:ascii="Times New Roman" w:hAnsi="Times New Roman"/>
          <w:b/>
          <w:sz w:val="24"/>
          <w:szCs w:val="24"/>
        </w:rPr>
        <w:t>Director Higher Education,</w:t>
      </w:r>
    </w:p>
    <w:p w:rsidR="00E32156" w:rsidRDefault="00E32156" w:rsidP="00E32156">
      <w:pPr>
        <w:pStyle w:val="NoSpacing"/>
        <w:ind w:left="720"/>
        <w:contextualSpacing/>
        <w:rPr>
          <w:rFonts w:ascii="Times New Roman" w:hAnsi="Times New Roman"/>
          <w:b/>
          <w:sz w:val="24"/>
          <w:szCs w:val="24"/>
        </w:rPr>
      </w:pPr>
      <w:r>
        <w:rPr>
          <w:rFonts w:ascii="Times New Roman" w:hAnsi="Times New Roman"/>
          <w:b/>
          <w:sz w:val="24"/>
          <w:szCs w:val="24"/>
        </w:rPr>
        <w:t>Ministry of Education, Science and Technology,</w:t>
      </w:r>
    </w:p>
    <w:p w:rsidR="00E32156" w:rsidRDefault="00E32156" w:rsidP="00E32156">
      <w:pPr>
        <w:pStyle w:val="NoSpacing"/>
        <w:ind w:left="720"/>
        <w:contextualSpacing/>
        <w:rPr>
          <w:rFonts w:ascii="Times New Roman" w:hAnsi="Times New Roman"/>
          <w:b/>
          <w:sz w:val="24"/>
          <w:szCs w:val="24"/>
        </w:rPr>
      </w:pPr>
      <w:r>
        <w:rPr>
          <w:rFonts w:ascii="Times New Roman" w:hAnsi="Times New Roman"/>
          <w:b/>
          <w:sz w:val="24"/>
          <w:szCs w:val="24"/>
        </w:rPr>
        <w:t>P. O. Box 9583 – 00200</w:t>
      </w:r>
    </w:p>
    <w:p w:rsidR="00E32156" w:rsidRDefault="00E32156" w:rsidP="00E32156">
      <w:pPr>
        <w:pStyle w:val="NoSpacing"/>
        <w:ind w:left="720"/>
        <w:contextualSpacing/>
        <w:rPr>
          <w:rFonts w:ascii="Times New Roman" w:hAnsi="Times New Roman"/>
          <w:b/>
          <w:sz w:val="24"/>
          <w:szCs w:val="24"/>
        </w:rPr>
      </w:pPr>
      <w:r>
        <w:rPr>
          <w:rFonts w:ascii="Times New Roman" w:hAnsi="Times New Roman"/>
          <w:b/>
          <w:sz w:val="24"/>
          <w:szCs w:val="24"/>
        </w:rPr>
        <w:lastRenderedPageBreak/>
        <w:t>NAIROBI</w:t>
      </w:r>
    </w:p>
    <w:p w:rsidR="00E32156" w:rsidRDefault="00E32156" w:rsidP="00E32156">
      <w:pPr>
        <w:pStyle w:val="NoSpacing"/>
        <w:ind w:left="720"/>
        <w:contextualSpacing/>
        <w:jc w:val="both"/>
        <w:rPr>
          <w:rFonts w:ascii="Times New Roman" w:hAnsi="Times New Roman"/>
          <w:sz w:val="24"/>
          <w:szCs w:val="24"/>
        </w:rPr>
      </w:pPr>
    </w:p>
    <w:p w:rsidR="00E32156" w:rsidRDefault="00E32156" w:rsidP="00E32156">
      <w:pPr>
        <w:pStyle w:val="NoSpacing"/>
        <w:ind w:left="720"/>
        <w:contextualSpacing/>
        <w:jc w:val="both"/>
        <w:rPr>
          <w:rFonts w:ascii="Times New Roman" w:hAnsi="Times New Roman"/>
          <w:sz w:val="24"/>
          <w:szCs w:val="24"/>
        </w:rPr>
      </w:pPr>
      <w:r>
        <w:rPr>
          <w:rFonts w:ascii="Times New Roman" w:hAnsi="Times New Roman"/>
          <w:sz w:val="24"/>
          <w:szCs w:val="24"/>
        </w:rPr>
        <w:t xml:space="preserve">Or delivered to: </w:t>
      </w:r>
      <w:proofErr w:type="spellStart"/>
      <w:r>
        <w:rPr>
          <w:rFonts w:ascii="Times New Roman" w:hAnsi="Times New Roman"/>
          <w:sz w:val="24"/>
          <w:szCs w:val="24"/>
        </w:rPr>
        <w:t>Telposta</w:t>
      </w:r>
      <w:proofErr w:type="spellEnd"/>
      <w:r>
        <w:rPr>
          <w:rFonts w:ascii="Times New Roman" w:hAnsi="Times New Roman"/>
          <w:sz w:val="24"/>
          <w:szCs w:val="24"/>
        </w:rPr>
        <w:t xml:space="preserve"> Towers, 27</w:t>
      </w:r>
      <w:r>
        <w:rPr>
          <w:rFonts w:ascii="Times New Roman" w:hAnsi="Times New Roman"/>
          <w:sz w:val="24"/>
          <w:szCs w:val="24"/>
          <w:vertAlign w:val="superscript"/>
        </w:rPr>
        <w:t>th</w:t>
      </w:r>
      <w:r>
        <w:rPr>
          <w:rFonts w:ascii="Times New Roman" w:hAnsi="Times New Roman"/>
          <w:sz w:val="24"/>
          <w:szCs w:val="24"/>
        </w:rPr>
        <w:t xml:space="preserve"> floor, Room 2702</w:t>
      </w:r>
    </w:p>
    <w:p w:rsidR="00E32156" w:rsidRDefault="00E32156" w:rsidP="00E32156">
      <w:pPr>
        <w:pStyle w:val="NoSpacing"/>
        <w:ind w:left="720"/>
        <w:contextualSpacing/>
        <w:jc w:val="both"/>
        <w:rPr>
          <w:rFonts w:ascii="Times New Roman" w:hAnsi="Times New Roman"/>
          <w:sz w:val="24"/>
          <w:szCs w:val="24"/>
        </w:rPr>
      </w:pPr>
    </w:p>
    <w:p w:rsidR="00E32156" w:rsidRDefault="00E32156" w:rsidP="00E32156">
      <w:pPr>
        <w:pStyle w:val="NoSpacing"/>
        <w:ind w:left="720"/>
        <w:contextualSpacing/>
        <w:jc w:val="both"/>
        <w:rPr>
          <w:rFonts w:ascii="Times New Roman" w:hAnsi="Times New Roman"/>
          <w:b/>
          <w:sz w:val="24"/>
          <w:szCs w:val="24"/>
        </w:rPr>
      </w:pPr>
    </w:p>
    <w:p w:rsidR="00E32156" w:rsidRDefault="00E32156" w:rsidP="00E32156">
      <w:pPr>
        <w:rPr>
          <w:b/>
        </w:rPr>
      </w:pPr>
      <w:r>
        <w:t xml:space="preserve">The preliminary application forms should reach the Ministry not </w:t>
      </w:r>
      <w:r>
        <w:rPr>
          <w:b/>
        </w:rPr>
        <w:t xml:space="preserve">later than  </w:t>
      </w:r>
      <w:r>
        <w:t xml:space="preserve"> </w:t>
      </w:r>
      <w:r w:rsidR="004A0C89">
        <w:t>8</w:t>
      </w:r>
      <w:r>
        <w:rPr>
          <w:b/>
          <w:vertAlign w:val="superscript"/>
        </w:rPr>
        <w:t>th</w:t>
      </w:r>
      <w:r>
        <w:rPr>
          <w:b/>
        </w:rPr>
        <w:t xml:space="preserve"> April, 2016</w:t>
      </w:r>
    </w:p>
    <w:p w:rsidR="00E32156" w:rsidRDefault="00E32156" w:rsidP="00E32156">
      <w:pPr>
        <w:pStyle w:val="NoSpacing"/>
        <w:ind w:left="720"/>
        <w:contextualSpacing/>
        <w:jc w:val="both"/>
        <w:rPr>
          <w:rFonts w:ascii="Footlight MT Light" w:hAnsi="Footlight MT Light"/>
          <w:b/>
          <w:sz w:val="24"/>
          <w:szCs w:val="24"/>
        </w:rPr>
      </w:pPr>
    </w:p>
    <w:p w:rsidR="00E32156" w:rsidRDefault="00E32156" w:rsidP="00E32156">
      <w:pPr>
        <w:pStyle w:val="NoSpacing"/>
        <w:ind w:left="720"/>
        <w:contextualSpacing/>
        <w:jc w:val="both"/>
        <w:rPr>
          <w:rFonts w:ascii="Footlight MT Light" w:hAnsi="Footlight MT Light"/>
          <w:b/>
          <w:sz w:val="24"/>
          <w:szCs w:val="24"/>
        </w:rPr>
      </w:pPr>
      <w:r>
        <w:rPr>
          <w:rFonts w:ascii="Footlight MT Light" w:hAnsi="Footlight MT Light"/>
          <w:b/>
          <w:sz w:val="24"/>
          <w:szCs w:val="24"/>
        </w:rPr>
        <w:t xml:space="preserve">NB: </w:t>
      </w:r>
    </w:p>
    <w:p w:rsidR="00E32156" w:rsidRDefault="00E32156" w:rsidP="00E32156">
      <w:pPr>
        <w:pStyle w:val="NoSpacing"/>
        <w:numPr>
          <w:ilvl w:val="0"/>
          <w:numId w:val="6"/>
        </w:numPr>
        <w:contextualSpacing/>
        <w:jc w:val="both"/>
        <w:rPr>
          <w:rFonts w:ascii="Footlight MT Light" w:hAnsi="Footlight MT Light"/>
          <w:b/>
          <w:sz w:val="24"/>
          <w:szCs w:val="24"/>
        </w:rPr>
      </w:pPr>
      <w:r>
        <w:rPr>
          <w:rFonts w:ascii="Footlight MT Light" w:hAnsi="Footlight MT Light"/>
          <w:b/>
          <w:sz w:val="24"/>
          <w:szCs w:val="24"/>
        </w:rPr>
        <w:t>Only students who apply to through this Ministry will be considered.</w:t>
      </w:r>
    </w:p>
    <w:p w:rsidR="00E32156" w:rsidRDefault="00E32156" w:rsidP="00E32156">
      <w:pPr>
        <w:pStyle w:val="NoSpacing"/>
        <w:numPr>
          <w:ilvl w:val="0"/>
          <w:numId w:val="6"/>
        </w:numPr>
        <w:contextualSpacing/>
        <w:jc w:val="both"/>
        <w:rPr>
          <w:rFonts w:ascii="Footlight MT Light" w:hAnsi="Footlight MT Light"/>
          <w:sz w:val="24"/>
          <w:szCs w:val="24"/>
        </w:rPr>
      </w:pPr>
      <w:r>
        <w:rPr>
          <w:rFonts w:ascii="Footlight MT Light" w:hAnsi="Footlight MT Light"/>
          <w:sz w:val="24"/>
          <w:szCs w:val="24"/>
        </w:rPr>
        <w:t xml:space="preserve">Preference for awards of these awards at postgraduate level will be given to Teaching staff in our Public Universities and University Constituent Colleges. Teaching staff in these institutions are highly encouraged to apply. </w:t>
      </w:r>
    </w:p>
    <w:p w:rsidR="00E32156" w:rsidRDefault="00E32156" w:rsidP="00E32156">
      <w:pPr>
        <w:rPr>
          <w:rFonts w:ascii="Arial" w:hAnsi="Arial" w:cs="Arial"/>
        </w:rPr>
      </w:pPr>
    </w:p>
    <w:p w:rsidR="00E32156" w:rsidRDefault="00E32156" w:rsidP="00E32156">
      <w:pPr>
        <w:rPr>
          <w:rFonts w:ascii="Arial" w:hAnsi="Arial" w:cs="Arial"/>
        </w:rPr>
      </w:pPr>
    </w:p>
    <w:p w:rsidR="00E32156" w:rsidRDefault="00E32156" w:rsidP="00E32156">
      <w:pPr>
        <w:rPr>
          <w:rFonts w:ascii="Arial" w:hAnsi="Arial" w:cs="Arial"/>
        </w:rPr>
      </w:pPr>
    </w:p>
    <w:p w:rsidR="00E32156" w:rsidRDefault="00E32156" w:rsidP="00E32156">
      <w:pPr>
        <w:rPr>
          <w:rFonts w:ascii="Arial" w:hAnsi="Arial" w:cs="Arial"/>
        </w:rPr>
      </w:pPr>
    </w:p>
    <w:p w:rsidR="00E32156" w:rsidRDefault="00E32156" w:rsidP="00E32156">
      <w:pPr>
        <w:rPr>
          <w:rFonts w:ascii="Arial" w:hAnsi="Arial" w:cs="Arial"/>
        </w:rPr>
      </w:pPr>
    </w:p>
    <w:p w:rsidR="00E32156" w:rsidRDefault="00E32156" w:rsidP="00E32156">
      <w:pPr>
        <w:rPr>
          <w:rFonts w:ascii="Arial" w:hAnsi="Arial" w:cs="Arial"/>
        </w:rPr>
      </w:pPr>
    </w:p>
    <w:p w:rsidR="00E32156" w:rsidRDefault="00E32156" w:rsidP="00E32156">
      <w:pPr>
        <w:rPr>
          <w:rFonts w:ascii="Arial" w:hAnsi="Arial" w:cs="Arial"/>
        </w:rPr>
      </w:pPr>
    </w:p>
    <w:p w:rsidR="00E32156" w:rsidRDefault="00E32156" w:rsidP="00E32156">
      <w:pPr>
        <w:rPr>
          <w:rFonts w:ascii="Arial" w:hAnsi="Arial" w:cs="Arial"/>
        </w:rPr>
      </w:pPr>
    </w:p>
    <w:p w:rsidR="00E32156" w:rsidRDefault="00E32156" w:rsidP="00E32156">
      <w:pPr>
        <w:rPr>
          <w:rFonts w:ascii="Arial" w:hAnsi="Arial" w:cs="Arial"/>
        </w:rPr>
      </w:pPr>
    </w:p>
    <w:p w:rsidR="00E32156" w:rsidRDefault="00E32156" w:rsidP="00E32156">
      <w:pPr>
        <w:rPr>
          <w:rFonts w:ascii="Arial" w:hAnsi="Arial" w:cs="Arial"/>
        </w:rPr>
      </w:pPr>
    </w:p>
    <w:p w:rsidR="00E32156" w:rsidRDefault="00E32156" w:rsidP="00E32156">
      <w:pPr>
        <w:rPr>
          <w:rFonts w:ascii="Arial" w:hAnsi="Arial" w:cs="Arial"/>
        </w:rPr>
      </w:pPr>
    </w:p>
    <w:p w:rsidR="00E32156" w:rsidRDefault="00E32156" w:rsidP="00E32156">
      <w:pPr>
        <w:rPr>
          <w:rFonts w:ascii="Arial" w:hAnsi="Arial" w:cs="Arial"/>
        </w:rPr>
      </w:pPr>
    </w:p>
    <w:p w:rsidR="00E32156" w:rsidRDefault="00E32156" w:rsidP="00E32156">
      <w:pPr>
        <w:rPr>
          <w:rFonts w:ascii="Arial" w:hAnsi="Arial" w:cs="Arial"/>
        </w:rPr>
      </w:pPr>
    </w:p>
    <w:p w:rsidR="00E32156" w:rsidRDefault="00E32156" w:rsidP="00E32156">
      <w:pPr>
        <w:rPr>
          <w:rFonts w:ascii="Arial" w:hAnsi="Arial" w:cs="Arial"/>
        </w:rPr>
      </w:pPr>
    </w:p>
    <w:p w:rsidR="00E32156" w:rsidRDefault="00E32156" w:rsidP="00E32156">
      <w:pPr>
        <w:rPr>
          <w:rFonts w:ascii="Arial" w:hAnsi="Arial" w:cs="Arial"/>
        </w:rPr>
      </w:pPr>
    </w:p>
    <w:p w:rsidR="00703835" w:rsidRDefault="00A676A2"/>
    <w:sectPr w:rsidR="00703835" w:rsidSect="00E2188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CE">
    <w:charset w:val="00"/>
    <w:family w:val="swiss"/>
    <w:pitch w:val="variable"/>
    <w:sig w:usb0="E0002AFF" w:usb1="C0007843"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5159E0"/>
    <w:multiLevelType w:val="hybridMultilevel"/>
    <w:tmpl w:val="6A34E808"/>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3ECE265E"/>
    <w:multiLevelType w:val="hybridMultilevel"/>
    <w:tmpl w:val="16645330"/>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438B7F8B"/>
    <w:multiLevelType w:val="hybridMultilevel"/>
    <w:tmpl w:val="7400AA2E"/>
    <w:lvl w:ilvl="0" w:tplc="04090015">
      <w:start w:val="1"/>
      <w:numFmt w:val="upp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5357789F"/>
    <w:multiLevelType w:val="hybridMultilevel"/>
    <w:tmpl w:val="1B24BD46"/>
    <w:lvl w:ilvl="0" w:tplc="A11401FA">
      <w:start w:val="1"/>
      <w:numFmt w:val="decimal"/>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6C4E3518"/>
    <w:multiLevelType w:val="hybridMultilevel"/>
    <w:tmpl w:val="C12A13C0"/>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7259051A"/>
    <w:multiLevelType w:val="hybridMultilevel"/>
    <w:tmpl w:val="A5068784"/>
    <w:lvl w:ilvl="0" w:tplc="76F86BA6">
      <w:start w:val="1"/>
      <w:numFmt w:val="decimal"/>
      <w:lvlText w:val="%1."/>
      <w:lvlJc w:val="left"/>
      <w:pPr>
        <w:ind w:left="720" w:hanging="360"/>
      </w:pPr>
      <w:rPr>
        <w:color w:val="auto"/>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E32156"/>
    <w:rsid w:val="00007463"/>
    <w:rsid w:val="00270C4E"/>
    <w:rsid w:val="004A0C89"/>
    <w:rsid w:val="00657AEC"/>
    <w:rsid w:val="00952F43"/>
    <w:rsid w:val="00970482"/>
    <w:rsid w:val="00A676A2"/>
    <w:rsid w:val="00AB4E9F"/>
    <w:rsid w:val="00B40894"/>
    <w:rsid w:val="00DA0EF0"/>
    <w:rsid w:val="00E2188C"/>
    <w:rsid w:val="00E32156"/>
    <w:rsid w:val="00EB56A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215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semiHidden/>
    <w:unhideWhenUsed/>
    <w:rsid w:val="00E32156"/>
    <w:rPr>
      <w:color w:val="0000FF" w:themeColor="hyperlink"/>
      <w:u w:val="single"/>
    </w:rPr>
  </w:style>
  <w:style w:type="paragraph" w:styleId="NoSpacing">
    <w:name w:val="No Spacing"/>
    <w:uiPriority w:val="1"/>
    <w:qFormat/>
    <w:rsid w:val="00E32156"/>
    <w:pPr>
      <w:spacing w:after="0" w:line="240" w:lineRule="auto"/>
    </w:pPr>
    <w:rPr>
      <w:rFonts w:ascii="Calibri" w:eastAsia="Calibri" w:hAnsi="Calibri" w:cs="Times New Roman"/>
    </w:rPr>
  </w:style>
  <w:style w:type="paragraph" w:styleId="ListParagraph">
    <w:name w:val="List Paragraph"/>
    <w:basedOn w:val="Normal"/>
    <w:uiPriority w:val="34"/>
    <w:qFormat/>
    <w:rsid w:val="00E32156"/>
    <w:pPr>
      <w:ind w:left="720"/>
      <w:contextualSpacing/>
    </w:pPr>
  </w:style>
  <w:style w:type="paragraph" w:styleId="BalloonText">
    <w:name w:val="Balloon Text"/>
    <w:basedOn w:val="Normal"/>
    <w:link w:val="BalloonTextChar"/>
    <w:uiPriority w:val="99"/>
    <w:semiHidden/>
    <w:unhideWhenUsed/>
    <w:rsid w:val="00E32156"/>
    <w:rPr>
      <w:rFonts w:ascii="Tahoma" w:hAnsi="Tahoma" w:cs="Tahoma"/>
      <w:sz w:val="16"/>
      <w:szCs w:val="16"/>
    </w:rPr>
  </w:style>
  <w:style w:type="character" w:customStyle="1" w:styleId="BalloonTextChar">
    <w:name w:val="Balloon Text Char"/>
    <w:basedOn w:val="DefaultParagraphFont"/>
    <w:link w:val="BalloonText"/>
    <w:uiPriority w:val="99"/>
    <w:semiHidden/>
    <w:rsid w:val="00E32156"/>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37048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education.go.ke/home/index.php/downloads/category/12-scholarship-form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551</Words>
  <Characters>3146</Characters>
  <Application>Microsoft Office Word</Application>
  <DocSecurity>0</DocSecurity>
  <Lines>26</Lines>
  <Paragraphs>7</Paragraphs>
  <ScaleCrop>false</ScaleCrop>
  <Company>HP</Company>
  <LinksUpToDate>false</LinksUpToDate>
  <CharactersWithSpaces>3690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Masinde</dc:creator>
  <cp:lastModifiedBy>odeka</cp:lastModifiedBy>
  <cp:revision>2</cp:revision>
  <dcterms:created xsi:type="dcterms:W3CDTF">2016-04-01T06:05:00Z</dcterms:created>
  <dcterms:modified xsi:type="dcterms:W3CDTF">2016-04-01T06:05:00Z</dcterms:modified>
</cp:coreProperties>
</file>